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Standard"/>
        <w:spacing w:line="360" w:lineRule="auto"/>
        <w:rPr>
          <w:b/>
          <w:bCs/>
          <w:sz w:val="72"/>
          <w:szCs w:val="72"/>
        </w:rPr>
      </w:pPr>
    </w:p>
    <w:p>
      <w:pPr>
        <w:pStyle w:val="Standard"/>
        <w:spacing w:line="360" w:lineRule="auto"/>
        <w:jc w:val="center"/>
        <w:rPr>
          <w:b/>
          <w:bCs/>
          <w:sz w:val="72"/>
          <w:szCs w:val="72"/>
        </w:rPr>
      </w:pPr>
      <w:r>
        <w:rPr>
          <w:b/>
          <w:bCs/>
          <w:noProof/>
          <w:sz w:val="72"/>
          <w:szCs w:val="72"/>
          <w:lang w:eastAsia="pl-PL" w:bidi="ar-SA"/>
        </w:rPr>
        <w:drawing>
          <wp:inline distT="0" distB="0" distL="0" distR="0">
            <wp:extent cx="2076450" cy="981075"/>
            <wp:effectExtent l="0" t="0" r="0" b="9525"/>
            <wp:docPr id="212012332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andard"/>
        <w:spacing w:line="360" w:lineRule="auto"/>
        <w:jc w:val="center"/>
        <w:rPr>
          <w:b/>
          <w:bCs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SPRAWOZDANIE </w:t>
      </w:r>
    </w:p>
    <w:p>
      <w:pPr>
        <w:pStyle w:val="Standard"/>
        <w:spacing w:line="360" w:lineRule="auto"/>
        <w:jc w:val="center"/>
        <w:rPr>
          <w:b/>
          <w:bCs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Z DZIAŁALNOŚCI PLACÓWKI WSPARCIA DZIENNEGO -</w:t>
      </w:r>
    </w:p>
    <w:p>
      <w:pPr>
        <w:pStyle w:val="Standard"/>
        <w:spacing w:line="360" w:lineRule="auto"/>
        <w:jc w:val="center"/>
        <w:rPr>
          <w:b/>
          <w:bCs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ŚWIETLIC </w:t>
      </w:r>
    </w:p>
    <w:p>
      <w:pPr>
        <w:pStyle w:val="Standard"/>
        <w:spacing w:line="360" w:lineRule="auto"/>
        <w:jc w:val="center"/>
        <w:rPr>
          <w:b/>
          <w:bCs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„WESOŁY ZAKĄTEK”</w:t>
      </w:r>
    </w:p>
    <w:p>
      <w:pPr>
        <w:pStyle w:val="Standard"/>
        <w:spacing w:line="360" w:lineRule="auto"/>
        <w:jc w:val="center"/>
        <w:rPr>
          <w:b/>
          <w:bCs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ZA OKRES </w:t>
      </w:r>
    </w:p>
    <w:p>
      <w:pPr>
        <w:pStyle w:val="Standard"/>
        <w:spacing w:line="360" w:lineRule="auto"/>
        <w:jc w:val="center"/>
        <w:rPr>
          <w:b/>
          <w:bCs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OD 01.10.2025 DO 30.09.2026</w:t>
      </w:r>
    </w:p>
    <w:p>
      <w:pPr>
        <w:spacing w:line="360" w:lineRule="auto"/>
        <w:ind w:firstLine="708"/>
        <w:jc w:val="both"/>
        <w:rPr>
          <w:sz w:val="56"/>
          <w:szCs w:val="56"/>
        </w:rPr>
      </w:pPr>
    </w:p>
    <w:p>
      <w:pPr>
        <w:spacing w:line="360" w:lineRule="auto"/>
        <w:ind w:firstLine="708"/>
        <w:jc w:val="both"/>
        <w:rPr>
          <w:sz w:val="56"/>
          <w:szCs w:val="56"/>
        </w:rPr>
      </w:pPr>
    </w:p>
    <w:p>
      <w:pPr>
        <w:spacing w:line="360" w:lineRule="auto"/>
        <w:ind w:firstLine="708"/>
        <w:jc w:val="both"/>
        <w:rPr>
          <w:sz w:val="56"/>
          <w:szCs w:val="56"/>
        </w:rPr>
      </w:pPr>
    </w:p>
    <w:p>
      <w:pPr>
        <w:spacing w:line="360" w:lineRule="auto"/>
        <w:ind w:firstLine="708"/>
        <w:jc w:val="both"/>
        <w:rPr>
          <w:sz w:val="56"/>
          <w:szCs w:val="56"/>
        </w:rPr>
      </w:pPr>
    </w:p>
    <w:p>
      <w:pPr>
        <w:spacing w:line="360" w:lineRule="auto"/>
        <w:jc w:val="both"/>
        <w:rPr>
          <w:sz w:val="56"/>
          <w:szCs w:val="56"/>
        </w:rPr>
      </w:pPr>
    </w:p>
    <w:p>
      <w:pPr>
        <w:spacing w:line="360" w:lineRule="auto"/>
        <w:jc w:val="both"/>
      </w:pPr>
    </w:p>
    <w:p>
      <w:pPr>
        <w:spacing w:line="360" w:lineRule="auto"/>
        <w:ind w:firstLine="708"/>
        <w:jc w:val="both"/>
      </w:pPr>
      <w:r>
        <w:t>Na terenie Gminy Sadki funkcjonuje Placówka Wsparcia Dziennego ”Wesoły Zakątek”.</w:t>
      </w:r>
    </w:p>
    <w:p>
      <w:pPr>
        <w:spacing w:line="360" w:lineRule="auto"/>
        <w:jc w:val="both"/>
      </w:pPr>
      <w:r>
        <w:t xml:space="preserve">Poniżej zaprezentowane jest sprawozdanie z działalności za okres od 1.10.2025 r. do 30.09.2026 r. </w:t>
      </w:r>
    </w:p>
    <w:p>
      <w:pPr>
        <w:spacing w:line="360" w:lineRule="auto"/>
        <w:jc w:val="both"/>
      </w:pPr>
    </w:p>
    <w:p>
      <w:pPr>
        <w:pStyle w:val="Akapitzlist"/>
        <w:numPr>
          <w:ilvl w:val="0"/>
          <w:numId w:val="5"/>
        </w:numPr>
        <w:spacing w:line="360" w:lineRule="auto"/>
        <w:jc w:val="both"/>
        <w:rPr>
          <w:b/>
          <w:bCs/>
        </w:rPr>
      </w:pPr>
      <w:r>
        <w:rPr>
          <w:b/>
          <w:bCs/>
        </w:rPr>
        <w:t>Podstawy prawne działalności placówki wsparcia dziennego</w:t>
      </w:r>
    </w:p>
    <w:p>
      <w:pPr>
        <w:spacing w:line="360" w:lineRule="auto"/>
        <w:ind w:firstLine="360"/>
        <w:jc w:val="both"/>
        <w:rPr>
          <w:i/>
          <w:iCs/>
        </w:rPr>
      </w:pPr>
      <w:r>
        <w:t xml:space="preserve">Zgodnie z art. 18 ustawy o wspieraniu rodziny i systemie pieczy zastępczej (Dz.U. z 2025 r., poz. 49 ze zm.) </w:t>
      </w:r>
      <w:r>
        <w:rPr>
          <w:i/>
          <w:iCs/>
        </w:rPr>
        <w:t xml:space="preserve">w celu wsparcia rodziny dziecko może zostać objęte opieką i wychowaniem w placówce wsparcia dziennego. </w:t>
      </w:r>
      <w:r>
        <w:t xml:space="preserve">Placówkę wsparcia dziennego prowadzi gmina, podmiot, któremu gmina zleciła realizację tego zadania na podstawie art. 190, lub podmiot, który uzyskał zezwolenie wójta. W przypadku Placówki Wsparcia Dziennego „Wesoły Zakątek”, prowadzi ją gmina za pomocą Gminnego Ośrodka Pomocy Społecznej w Sadkach. </w:t>
      </w:r>
      <w:r>
        <w:rPr>
          <w:i/>
          <w:iCs/>
        </w:rPr>
        <w:t xml:space="preserve"> </w:t>
      </w:r>
    </w:p>
    <w:p>
      <w:pPr>
        <w:spacing w:line="360" w:lineRule="auto"/>
        <w:ind w:firstLine="360"/>
        <w:jc w:val="both"/>
      </w:pPr>
      <w:r>
        <w:t xml:space="preserve">Placówka Wsparcia Dziennego „Wesoły Zakątek” realizuje zadania określone w ustawie o wspieraniu rodziny i systemie pieczy zastępczej (Dz.U. z 2025 r., poz. 49), a także Gminnym Programie Wspierania Rodziny na lata 2024 – 2026, przyjętym uchwałą  nr LXIX/65/2023 Rady Gminy Sadki z dnia 30 listopada 2023 r. w sprawie przyjęcia Gminnego Programu Wspierania Rodziny na lata 2024 – 2026. Placówka znajduje się w strukturach Gminnego Ośrodka Pomocy Społecznej od 2017 roku. Placówką kieruje kierownik. Zgodnie z art. 25 ust. 1a  przypadku zapewnienia wspólnej obsługi placówek wsparcia dziennego na podstawie przepisów o samorządzie gminnym lub przepisów o samorządzie powiatowym lub w przypadku zapewnienia na podstawie art. 18a ust. 1 wspólnej obsługi ekonomiczno-administracyjnej i organizacyjnej placówek wsparcia dziennego, placówką wsparcia dziennego może kierować kierownik podmiotu, który zapewnia tę obsługę, przy pomocy wyznaczonego w poszczególnych placówkach wsparcia dziennego wychowawcy. W naszym przypadku placówką kieruje Kierownik Gminnego Ośrodka Pomocy Społecznej przy pomocy zatrudnionego wychowawcy. </w:t>
      </w:r>
    </w:p>
    <w:p>
      <w:pPr>
        <w:spacing w:line="360" w:lineRule="auto"/>
        <w:ind w:firstLine="708"/>
        <w:jc w:val="both"/>
      </w:pPr>
    </w:p>
    <w:p>
      <w:pPr>
        <w:pStyle w:val="Akapitzlist"/>
        <w:numPr>
          <w:ilvl w:val="0"/>
          <w:numId w:val="5"/>
        </w:numPr>
        <w:spacing w:line="360" w:lineRule="auto"/>
        <w:jc w:val="both"/>
        <w:rPr>
          <w:b/>
          <w:bCs/>
        </w:rPr>
      </w:pPr>
      <w:r>
        <w:rPr>
          <w:b/>
          <w:bCs/>
        </w:rPr>
        <w:t>Organizacja placówki wsparcia dziennego</w:t>
      </w:r>
    </w:p>
    <w:p>
      <w:pPr>
        <w:spacing w:line="360" w:lineRule="auto"/>
        <w:ind w:firstLine="360"/>
        <w:jc w:val="both"/>
      </w:pPr>
      <w:r>
        <w:t xml:space="preserve">Placówka Wsparcia Dziennego „Wesoły Zakątek”, prowadzona jest w formie opiekuńczej w rozumieniu art. 24 ust. 1 pkt 1 ustawy (w tym świetlic). Zajęcia w świetlicy w roku szkolnym odbywają się w godz. od 13:00 do 17:00. Harmonogram otwarcia wszystkich świetlic podany jest na stronie internetowej gopssadki.naszops.pl. (uzależniony jest od powrotów zmianowych ze szkoły dzieci uczęszczających do świetlicy). Zatrudniony wychowawca w minionym roku szkolnym 2025/2026 dzielił pracę między 3 lokalizacje: Radzicz, Dębionek II i Liszkówko. Z dniem 30.06.2026 r. przestał funkcjonować punkt placówki w Liszkówku. Decyzja była podyktowana zbyt </w:t>
      </w:r>
      <w:r>
        <w:lastRenderedPageBreak/>
        <w:t>niską liczbą dzieci zapisanych oraz niską frekwencją. Dzieci, które uczęszczały do Liszkówka mają możliwość udziału w zajęciach w Radziczu, dzięki czemu nie zostały pozbawione możliwości korzystania z placówki. Decyzja ta pozwoliła skupić zasoby kadrowe i finansowe na punktach, w których zainteresowanie zajęciami jest największe.</w:t>
      </w:r>
    </w:p>
    <w:p>
      <w:pPr>
        <w:spacing w:line="360" w:lineRule="auto"/>
        <w:ind w:firstLine="360"/>
        <w:jc w:val="both"/>
      </w:pPr>
      <w:r>
        <w:t xml:space="preserve">Budynek, w którym funkcjonuje świetlica w Dębionku należy do  Eksploatacyjnej Spółdzielni Mieszkaniowej w Złotowie, z którą gmina podpisała umowę użyczenia. Pozostałe 2 świetlice: w Liszkówku, która w której odbywały się zajęcia w okresie sprawozdawczym  i w Radziczu, znajdują się w zasobach gminy. Wszystkie świetlice spełniają warunki lokalowe i sanitarne, które określa art. 18 b ustawy. </w:t>
      </w:r>
    </w:p>
    <w:p>
      <w:pPr>
        <w:spacing w:line="360" w:lineRule="auto"/>
        <w:jc w:val="both"/>
      </w:pPr>
      <w:r>
        <w:t>Placówka wsparcia dziennego prowadzona w formie opiekuńczej zapewnia dziecku:</w:t>
      </w:r>
    </w:p>
    <w:p>
      <w:pPr>
        <w:spacing w:line="360" w:lineRule="auto"/>
        <w:jc w:val="both"/>
      </w:pPr>
      <w:r>
        <w:t>1) opiekę i wychowanie;</w:t>
      </w:r>
    </w:p>
    <w:p>
      <w:pPr>
        <w:spacing w:line="360" w:lineRule="auto"/>
        <w:jc w:val="both"/>
      </w:pPr>
      <w:r>
        <w:t>2) pomoc w nauce;</w:t>
      </w:r>
    </w:p>
    <w:p>
      <w:pPr>
        <w:spacing w:line="360" w:lineRule="auto"/>
        <w:jc w:val="both"/>
      </w:pPr>
      <w:r>
        <w:t>3) organizację czasu wolnego, zabawę i zajęcia sportowe oraz rozwój zainteresowań.</w:t>
      </w:r>
    </w:p>
    <w:p>
      <w:pPr>
        <w:spacing w:line="360" w:lineRule="auto"/>
        <w:ind w:firstLine="708"/>
        <w:jc w:val="both"/>
      </w:pPr>
      <w:r>
        <w:t xml:space="preserve">W zajęciach uczestniczą dzieci ze szkoły podstawowej oraz przedszkola pochodzące z rodzin z gminy Sadki. W każdym punkcie Placówki jest miejsce dla 15 dzieci, zgodnie z art. 28 ust. 2 ustawy, gdyż pod opieką jednego wychowawcy w placówce wsparcia dziennego, w tym samym czasie, może przebywać nie więcej, niż 15 dzieci. W każdej z punktów limity są zachowane. </w:t>
      </w:r>
    </w:p>
    <w:p>
      <w:pPr>
        <w:spacing w:line="360" w:lineRule="auto"/>
        <w:jc w:val="both"/>
      </w:pPr>
      <w:r>
        <w:t xml:space="preserve"> W ostatnim półroczu 2025 roku średnia liczba zapisanych dzieci we wszystkich punktach to 36, w pierwszym półroczu 2026 roku – 32. W Dębionku zapisanych dzieci jest zwykle 15, w Radziczu od 13 do 15, natomiast w Liszkówku od 2 do 4. </w:t>
      </w:r>
    </w:p>
    <w:p>
      <w:pPr>
        <w:spacing w:line="360" w:lineRule="auto"/>
        <w:ind w:firstLine="708"/>
        <w:jc w:val="both"/>
        <w:rPr>
          <w:color w:val="333333"/>
        </w:rPr>
      </w:pPr>
      <w:r>
        <w:rPr>
          <w:color w:val="333333"/>
        </w:rPr>
        <w:t xml:space="preserve">Dzieci uczęszczające do placówki wsparcia dziennego otrzymują wsparcie w prawidłowym rozwoju, nabywają umiejętności społeczne, niwelują deficyty w nauce, uczą się poprzez zabawę, a także integrują się. Niesłabnące zainteresowanie zajęciami organizowanymi w świetlicach jest dowodem na to, że ta forma wsparcia jest bardzo potrzebna w naszej społeczności lokalnej. W placówce dzieci mogą liczyć na pomoc w nauce kiedy tego potrzebują, np. poprzez pomoc w odrabianiu zadań domowych, przygotowanie do klasówek czy udostępnianiu sprzętu komputerowego z dostępem do Internetu.  W świetlicy odbywają się różnego rodzaju imprezy i spotkania okolicznościowe oraz zajęcia profilaktyczne, wychowawcze, edukacyjne, plastyczne, na których w formie zabawy przekazuje się istotne informacje dotyczące danego tematu. Głównym ich celem jest zagospodarowanie dzieciom i młodzieży czasu wolnego w sposób wartościowy. Zgodnie z art. 23 ust. 1 placówka współpracuje z rodzicami lub opiekunami dzieci oraz placówkami oświatowymi w celu udzielenia im jak najlepszego i najbardziej efektywnego wsparcia. </w:t>
      </w:r>
    </w:p>
    <w:p>
      <w:pPr>
        <w:spacing w:line="360" w:lineRule="auto"/>
        <w:ind w:firstLine="708"/>
        <w:jc w:val="both"/>
        <w:rPr>
          <w:color w:val="333333"/>
        </w:rPr>
      </w:pPr>
      <w:r>
        <w:rPr>
          <w:color w:val="333333"/>
        </w:rPr>
        <w:t xml:space="preserve">Zajęcia profilaktyczne i wychowawcze dotyczyły m.in. bezpieczeństwa w sieci, emocji, mowy nienawiści, mocnych stron dziecka i bezpiecznego spędzania wakacji. Część z nich poprowadzili zaproszeni goście: Przewodnicząca Zespołu Interdyscyplinarnego w Sadkach oraz teatr </w:t>
      </w:r>
      <w:r>
        <w:rPr>
          <w:color w:val="333333"/>
        </w:rPr>
        <w:lastRenderedPageBreak/>
        <w:t>profilaktyczny „Magiczna Scena”, który w okresie sprawozdawczym wystawił dwa spektakle: „Tajemnica Zaginionych Książek” i „Zaklęty Las”. Zajęcia plastyczne, techniczne i rękodzielnicze rozwijały zdolności manualne i kreatywność. Imprezy okolicznościowe, wspólne ogniska i wigilie budowały więzi w grupie i pielęgnowały tradycje lokalne. Zajęcia sportowe, zabawy ruchowe i spacery sprzyjały aktywności fizycznej. Zajęcia prowadzone we współpracy z filią biblioteczną, sołectwem i kołem gospodyń wiejskich włączały dzieci w życie lokalnej społeczności, a wykonanie choinek dla seniorów miało także wymiar międzypokoleniowy, podobnie jak obchody Dnia Babci i Dziadka.</w:t>
      </w:r>
    </w:p>
    <w:p>
      <w:pPr>
        <w:spacing w:line="360" w:lineRule="auto"/>
        <w:ind w:firstLine="708"/>
        <w:jc w:val="both"/>
        <w:rPr>
          <w:color w:val="333333"/>
        </w:rPr>
      </w:pPr>
      <w:r>
        <w:rPr>
          <w:color w:val="333333"/>
        </w:rPr>
        <w:t xml:space="preserve">Należy nadmienić, że w Placówce Wsparcia Dziennego obowiązują Standardy Ochrony Małoletnich wprowadzone Zarządzeniem nr 1.2024 Kierownika Gminnego Ośrodka Pomocy Społecznej w Sadkach z dnia 15 lutego 2024 r. w sprawie wprowadzenia Standardów Ochrony Małoletnich w Placówce Wsparcia Dziennego – Świetlicach „Wesoły Zakątek”. Zarówno dzieci jak i rodzice zostali powiadomieni i zapoznani w tym dokumentem. Każdy nowy wychowanek i jego rodzice (opiekunowie) są zapoznawani przez wychowawcę z zasadami przyjętymi w Placówce. Dzieci są poinformowane, do kogo mogą się zwrócić o pomoc w razie napotkanych trudności. </w:t>
      </w:r>
    </w:p>
    <w:p>
      <w:pPr>
        <w:spacing w:line="360" w:lineRule="auto"/>
        <w:jc w:val="both"/>
        <w:rPr>
          <w:color w:val="333333"/>
        </w:rPr>
      </w:pPr>
    </w:p>
    <w:p>
      <w:pPr>
        <w:pStyle w:val="Akapitzlist"/>
        <w:numPr>
          <w:ilvl w:val="0"/>
          <w:numId w:val="5"/>
        </w:numPr>
        <w:spacing w:line="360" w:lineRule="auto"/>
        <w:jc w:val="both"/>
        <w:rPr>
          <w:b/>
          <w:bCs/>
          <w:color w:val="333333"/>
        </w:rPr>
      </w:pPr>
      <w:r>
        <w:rPr>
          <w:b/>
          <w:bCs/>
          <w:color w:val="333333"/>
        </w:rPr>
        <w:t>Kadra świetlicy</w:t>
      </w:r>
    </w:p>
    <w:p>
      <w:pPr>
        <w:spacing w:line="360" w:lineRule="auto"/>
        <w:ind w:firstLine="360"/>
        <w:jc w:val="both"/>
        <w:rPr>
          <w:color w:val="333333"/>
        </w:rPr>
      </w:pPr>
      <w:r>
        <w:rPr>
          <w:color w:val="333333"/>
        </w:rPr>
        <w:t>W świetlicach pracuje jeden wychowawca na 5/8 etatu. Czas pracy dzieli między 2 punkty Placówki, zgodnie z ustalonym harmonogramem (do końca roku szkolnego 2025/2026 – 3 punkty).</w:t>
      </w:r>
    </w:p>
    <w:p>
      <w:pPr>
        <w:spacing w:line="360" w:lineRule="auto"/>
        <w:jc w:val="both"/>
        <w:rPr>
          <w:b/>
          <w:bCs/>
          <w:color w:val="333333"/>
        </w:rPr>
      </w:pPr>
      <w:r>
        <w:rPr>
          <w:color w:val="333333"/>
        </w:rPr>
        <w:t xml:space="preserve">Na stanowisku wychowawcy zatrudniona jest osoba, która spełnia kwalifikacje określone w art. 26 ust. 1 pkt (wykształcenie)  oraz wymogi określone w art. 26 ust. 2 (niepozbawienie władzy rodzicielskiej, wypełnianie obowiązku alimentacyjnego). Osoba została zweryfikowana w Rejestrze Sprawców Przestępstw na Tle Seksualnym zgodnie z art. 26 ust. 2 pkt 4. </w:t>
      </w:r>
    </w:p>
    <w:p>
      <w:pPr>
        <w:spacing w:line="360" w:lineRule="auto"/>
        <w:ind w:firstLine="708"/>
        <w:jc w:val="both"/>
        <w:rPr>
          <w:color w:val="333333"/>
        </w:rPr>
      </w:pPr>
    </w:p>
    <w:p>
      <w:pPr>
        <w:pStyle w:val="Akapitzlist"/>
        <w:numPr>
          <w:ilvl w:val="0"/>
          <w:numId w:val="5"/>
        </w:numPr>
        <w:spacing w:line="360" w:lineRule="auto"/>
        <w:jc w:val="both"/>
        <w:rPr>
          <w:b/>
          <w:bCs/>
          <w:color w:val="333333"/>
        </w:rPr>
      </w:pPr>
      <w:r>
        <w:rPr>
          <w:b/>
          <w:bCs/>
          <w:color w:val="333333"/>
        </w:rPr>
        <w:t>Finansowanie świetlic (rozdział 85154)</w:t>
      </w:r>
    </w:p>
    <w:p>
      <w:pPr>
        <w:spacing w:line="360" w:lineRule="auto"/>
        <w:ind w:firstLine="360"/>
        <w:jc w:val="both"/>
        <w:rPr>
          <w:rFonts w:cs="Times New Roman"/>
          <w:sz w:val="23"/>
          <w:szCs w:val="23"/>
        </w:rPr>
      </w:pPr>
      <w:r>
        <w:rPr>
          <w:color w:val="333333"/>
        </w:rPr>
        <w:t xml:space="preserve">Świetlice finansowane są zgodnie z planem finansowym Gminnego Programu Profilaktyki oraz Rozwiązywania Problemów Alkoholowych i Przeciwdziałania Narkomanii, przyjętych: </w:t>
      </w:r>
      <w:r>
        <w:rPr>
          <w:rFonts w:cs="Times New Roman"/>
          <w:sz w:val="23"/>
          <w:szCs w:val="23"/>
        </w:rPr>
        <w:t>uchwałą nr XI/46/2024 Rady Gminy Sadki z dnia 19 grudnia 2024 r. w sprawie przyjęcia „Gminnego Programu Profilaktyki i Rozwiązywania Problemów Alkoholowych oraz Przeciwdziałania Narkomanii dla Gminy Sadki na rok 2025” oraz uchwałą nr XXII/70/2025 Rady Gminy Sadki  z dnia 18 grudnia 2025 r. w sprawie przyjęcia „Gminnego Programu Profilaktyki i Rozwiązywania Problemów Alkoholowych oraz Przeciwdziałania Narkomanii dla Gminy Sadki na rok 2026”</w:t>
      </w:r>
    </w:p>
    <w:p>
      <w:pPr>
        <w:spacing w:line="360" w:lineRule="auto"/>
        <w:jc w:val="both"/>
        <w:rPr>
          <w:rFonts w:cs="Times New Roman"/>
          <w:sz w:val="23"/>
          <w:szCs w:val="23"/>
        </w:rPr>
      </w:pPr>
    </w:p>
    <w:p>
      <w:pPr>
        <w:spacing w:line="360" w:lineRule="auto"/>
        <w:ind w:firstLine="708"/>
        <w:jc w:val="both"/>
        <w:rPr>
          <w:color w:val="333333"/>
        </w:rPr>
      </w:pPr>
      <w:r>
        <w:rPr>
          <w:rFonts w:cs="Times New Roman"/>
          <w:color w:val="333333"/>
        </w:rPr>
        <w:t>Plan na to zadanie zarówno w 2025 r., jak i 2026 r. wynosił po 100.000 zł</w:t>
      </w:r>
      <w:r>
        <w:rPr>
          <w:color w:val="333333"/>
        </w:rPr>
        <w:t xml:space="preserve">. </w:t>
      </w:r>
    </w:p>
    <w:p>
      <w:pPr>
        <w:spacing w:line="360" w:lineRule="auto"/>
        <w:ind w:firstLine="708"/>
        <w:jc w:val="both"/>
        <w:rPr>
          <w:color w:val="333333"/>
        </w:rPr>
      </w:pPr>
    </w:p>
    <w:p>
      <w:pPr>
        <w:spacing w:line="360" w:lineRule="auto"/>
        <w:jc w:val="both"/>
        <w:rPr>
          <w:color w:val="333333"/>
        </w:rPr>
      </w:pPr>
      <w:r>
        <w:rPr>
          <w:color w:val="333333"/>
        </w:rPr>
        <w:lastRenderedPageBreak/>
        <w:t xml:space="preserve">Oto szczegóły wydatków </w:t>
      </w:r>
    </w:p>
    <w:tbl>
      <w:tblPr>
        <w:tblW w:w="991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6"/>
        <w:gridCol w:w="3685"/>
        <w:gridCol w:w="1276"/>
        <w:gridCol w:w="2126"/>
        <w:gridCol w:w="1985"/>
      </w:tblGrid>
      <w:t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>Lp.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>Paragraf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>Plan pierwotny/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 xml:space="preserve">po 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>zmianach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>Wydatki wykonane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>od 01.01.2025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>do 30.09.2025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Wydatki wykonane</w:t>
            </w: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od 01.10.2025</w:t>
            </w:r>
          </w:p>
          <w:p>
            <w:pPr>
              <w:jc w:val="center"/>
            </w:pPr>
            <w:r>
              <w:rPr>
                <w:b/>
                <w:bCs/>
              </w:rPr>
              <w:t>do 31.12.2025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Wydatki osobowe nie zaliczone do wynagrodzeń – 3020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42,85/300,00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26,10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t>16,75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2.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Wynagrodzenie osobowe pracowników– 4010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50.456,00/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41.397,16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29.090,50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t>12.306,66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3.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Dodatkowe wynagrodzenie roczne - 4040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4.327,88/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4.327,87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4.327,87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t>0,00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4.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Składki na ubezpieczenie społeczne – 4110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11.145,00/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8.391,56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6.314,11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t>2.077,45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5.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Wynagrodzenia bezosobowe - 4170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8.357,00/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5.474,75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2.867,00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t>2.607,75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6.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Składki na fundusz pracy – 4120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594,00/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231,46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258,97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t>-27,51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7.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Zakup materiałów i wyposażenia – 4210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8.728,32/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26.414,66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1.850,08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t>24.564,58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8.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Zakup środków żywności - 4220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1.100,00/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1.100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385,30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t>714,70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9.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Zakup usług zdrowotnych – 4280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600,00/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415,00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415,00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0,00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10.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Zakup usług pozostałych – 4300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5.600,00/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6.673,84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1.813,74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t>4.860,10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11.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Zakup usług telekomunikacyjnych – 4360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1.347,00/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1.297,80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971,46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t>326,34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12.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Podróże służbowe krajowe – 4410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1.700,00/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108,74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t>108,74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13.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Różne opłaty i składki – 4430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300,00/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0,00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t>0,00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14.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Odpisy na Zakładowy Fundusz Świadczeń Socjalnych – 4440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4.344,00/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3.716,31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3.716,31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t>0,00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15.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Opłaty na rzecz budżetów państwa – 4510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400,00/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0,00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t>0,00</w:t>
            </w:r>
          </w:p>
        </w:tc>
      </w:tr>
      <w:tr>
        <w:trPr>
          <w:trHeight w:val="282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16.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Szkolenia pracowników – 4700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700,00/</w:t>
            </w:r>
          </w:p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408,00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t>408,00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>SUMA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>100.000,00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>52.036,44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47.963,56</w:t>
            </w:r>
          </w:p>
        </w:tc>
      </w:tr>
    </w:tbl>
    <w:p>
      <w:pPr>
        <w:pStyle w:val="Standard"/>
        <w:spacing w:line="360" w:lineRule="auto"/>
        <w:rPr>
          <w:bCs/>
        </w:rPr>
      </w:pPr>
    </w:p>
    <w:p>
      <w:pPr>
        <w:pStyle w:val="Standard"/>
        <w:spacing w:line="360" w:lineRule="auto"/>
        <w:rPr>
          <w:bCs/>
        </w:rPr>
      </w:pPr>
      <w:r>
        <w:rPr>
          <w:bCs/>
        </w:rPr>
        <w:t>Wydatki w okresie od 01.01.2026 r. do 30.09.2026 r. przedstawiają się następująco:</w:t>
      </w:r>
    </w:p>
    <w:tbl>
      <w:tblPr>
        <w:tblW w:w="97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6"/>
        <w:gridCol w:w="3685"/>
        <w:gridCol w:w="2852"/>
        <w:gridCol w:w="2360"/>
      </w:tblGrid>
      <w:t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>Lp.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>Paragraf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>Plan po zmianach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>Wydatki wykonane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Wydatki osobowe nie zaliczone</w:t>
            </w:r>
          </w:p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lastRenderedPageBreak/>
              <w:t xml:space="preserve"> do wynagrodzeń – 3020</w:t>
            </w: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lastRenderedPageBreak/>
              <w:t>15,00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0,00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2.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Wynagrodzenie osobowe pracowników – 4010</w:t>
            </w: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50.153,40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36.937,15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3.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Dodatkowe wynagrodzenie roczne - 4040</w:t>
            </w: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3.439,65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3.439,65</w:t>
            </w:r>
          </w:p>
        </w:tc>
      </w:tr>
      <w:t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Składki na ubezpieczenie społeczne – 4110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9.228,72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6.952,83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5.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Składki na fundusz pracy – 4120</w:t>
            </w: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0,00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0,00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6.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Wynagrodzenia bezosobowe - 4170</w:t>
            </w: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0,00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0,00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7.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Zakup materiałów i wyposażenia – 4210</w:t>
            </w: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23.149,02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8.831,72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8.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Zakup środków żywności - 4220</w:t>
            </w: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1.182,71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682,71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9.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Zakup usług zdrowotnych - 4280</w:t>
            </w: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0,00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0,00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10.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Zakup usług pozostałych – 4300</w:t>
            </w: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8.420,96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5.701,86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11.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Zakup usług telekomunikacyjnych – 4360</w:t>
            </w: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1.350,86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1.012,76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12.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Podróże służbowe krajowe – 4410</w:t>
            </w: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305,16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265,55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13.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Różne opłaty i składki - 4430</w:t>
            </w: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246,00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246,00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14.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Odpisy na Zakładowy Fundusz Świadczeń Socjalnych – 4440</w:t>
            </w: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1.839,52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1.839,52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15.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Opłaty na rzecz budżetów JST – 4520</w:t>
            </w: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0,00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0,00</w:t>
            </w:r>
          </w:p>
        </w:tc>
      </w:tr>
      <w:tr>
        <w:trPr>
          <w:trHeight w:val="282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16.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Szkolenia pracowników – 4700</w:t>
            </w: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669,00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160,00</w:t>
            </w:r>
          </w:p>
        </w:tc>
      </w:tr>
      <w:t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b/>
                <w:color w:val="000000"/>
              </w:rPr>
            </w:pPr>
            <w:r>
              <w:rPr>
                <w:rFonts w:ascii="Liberation Serif" w:hAnsi="Liberation Serif"/>
                <w:b/>
                <w:color w:val="000000"/>
              </w:rPr>
              <w:t>SUMA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>
            <w:pPr>
              <w:pStyle w:val="Zawartotabeli"/>
              <w:jc w:val="both"/>
              <w:rPr>
                <w:rFonts w:ascii="Liberation Serif" w:hAnsi="Liberation Serif"/>
                <w:b/>
                <w:color w:val="00000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>100.000,00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color w:val="000000"/>
              </w:rPr>
              <w:t>52.036,44</w:t>
            </w:r>
          </w:p>
        </w:tc>
      </w:tr>
    </w:tbl>
    <w:p>
      <w:pPr>
        <w:spacing w:line="360" w:lineRule="auto"/>
        <w:jc w:val="both"/>
        <w:rPr>
          <w:rFonts w:cs="Times New Roman"/>
        </w:rPr>
      </w:pPr>
    </w:p>
    <w:p>
      <w:pPr>
        <w:spacing w:line="360" w:lineRule="auto"/>
        <w:ind w:firstLine="360"/>
        <w:jc w:val="both"/>
        <w:rPr>
          <w:rFonts w:cs="Times New Roman"/>
        </w:rPr>
      </w:pPr>
      <w:r>
        <w:rPr>
          <w:rFonts w:cs="Times New Roman"/>
        </w:rPr>
        <w:t xml:space="preserve">Podsumowując, w okresie sprawozdawczym budżet w znaczącej części był przeznaczony na wynagrodzenie dla wychowawcy oraz zakup materiałów i usług, które były związane bezpośrednio z organizacją zajęć profilaktyczno-wychowawczych. Czynione są bowiem wszelkie starania, aby oferta była zajęć była urozmaicona i atrakcyjna dla dzieci. </w:t>
      </w:r>
    </w:p>
    <w:p>
      <w:pPr>
        <w:spacing w:line="360" w:lineRule="auto"/>
        <w:rPr>
          <w:rFonts w:cs="Times New Roman"/>
          <w:b/>
          <w:bCs/>
        </w:rPr>
      </w:pPr>
    </w:p>
    <w:p>
      <w:pPr>
        <w:pStyle w:val="Akapitzlist"/>
        <w:numPr>
          <w:ilvl w:val="0"/>
          <w:numId w:val="5"/>
        </w:numPr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Opis działalności Placówki Wsparcia Dziennego w okresie sprawozdawczym od 01.10.2025 r. do 30.09.2026 r.</w:t>
      </w:r>
    </w:p>
    <w:p>
      <w:pPr>
        <w:spacing w:line="360" w:lineRule="auto"/>
        <w:ind w:firstLine="360"/>
        <w:jc w:val="both"/>
        <w:rPr>
          <w:rFonts w:cs="Times New Roman"/>
        </w:rPr>
      </w:pPr>
      <w:r>
        <w:rPr>
          <w:rFonts w:cs="Times New Roman"/>
        </w:rPr>
        <w:t xml:space="preserve">W bieżącym roku udało się odświeżyć pomieszczenie placówki w Radziczu. Prace remontowe przeprowadzili pracownicy Urzędu Gminy w Sadkach. W ramach remontu uzupełniono ubytki w ścianach i na suficie, a także odmalowano ściany i osłony na kaloryfery. Pomieszczenie zyskało estetyczny wygląd oraz co najważniejsze, stało się bezpieczniejsze dla dzieci, które na co dzień z niego korzystają podczas zajęć profilaktycznych itd. W okresie sprawozdawczym, zakupiono również biurko, regał, szafy i krzesło, gdyż wcześniej użytkowane meble uległy zużyciu i ich stan stwarzał zagrożenie dla użytkujących je dzieci. Wcześniej w świetlicy w Radziczu zamontowano </w:t>
      </w:r>
      <w:r>
        <w:rPr>
          <w:rFonts w:cs="Times New Roman"/>
        </w:rPr>
        <w:lastRenderedPageBreak/>
        <w:t xml:space="preserve">brakujące rolety w oknach, gdyż latem czasami trudno było prowadzić zajęcia, gdy nasłonecznienie było zbyt intensywne (pomieszczenie świetlicy nie jest klimatyzowane). </w:t>
      </w:r>
    </w:p>
    <w:p>
      <w:pPr>
        <w:spacing w:line="360" w:lineRule="auto"/>
        <w:jc w:val="center"/>
        <w:rPr>
          <w:rFonts w:cs="Times New Roman"/>
          <w:szCs w:val="21"/>
        </w:rPr>
      </w:pPr>
      <w:r>
        <w:rPr>
          <w:noProof/>
          <w:lang w:eastAsia="pl-PL" w:bidi="ar-SA"/>
        </w:rPr>
        <w:drawing>
          <wp:inline distT="0" distB="0" distL="0" distR="0">
            <wp:extent cx="5305425" cy="3979343"/>
            <wp:effectExtent l="0" t="0" r="0" b="2540"/>
            <wp:docPr id="56933844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234" cy="4000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 w:bidi="ar-SA"/>
        </w:rPr>
        <w:drawing>
          <wp:inline distT="0" distB="0" distL="0" distR="0">
            <wp:extent cx="5324475" cy="3993633"/>
            <wp:effectExtent l="0" t="0" r="0" b="6985"/>
            <wp:docPr id="151077745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625" cy="4001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Akapitzlist"/>
        <w:spacing w:line="36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fot. Świetlica w Radziczu po remoncie w 2026 r.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Podczas działań w placówce w okresie sprawozdawczym wychowankowie mogli skorzystać </w:t>
      </w:r>
      <w:r>
        <w:rPr>
          <w:rFonts w:cs="Times New Roman"/>
        </w:rPr>
        <w:lastRenderedPageBreak/>
        <w:t>m.in. z: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zajęć zorganizowanych przez filię biblioteczną w Radziczu,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wyjazdu do sali zabaw w Pile,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wizyty teatru profilaktycznego „Magiczna Scena”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zajęć profilaktycznych/wychowawczych, 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konkursów plastycznych organizowanych przez GBP w Sadkach oraz świetlicę Wesoły Zakątek, 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imprez okolicznościowych takich jak: bal karnawałowy, andrzejki, dzień dziecka, zabawa </w:t>
      </w:r>
      <w:proofErr w:type="spellStart"/>
      <w:r>
        <w:rPr>
          <w:rFonts w:cs="Times New Roman"/>
        </w:rPr>
        <w:t>halloweenowa</w:t>
      </w:r>
      <w:proofErr w:type="spellEnd"/>
      <w:r>
        <w:rPr>
          <w:rFonts w:cs="Times New Roman"/>
        </w:rPr>
        <w:t xml:space="preserve">, spotkanie mikołajkowe, wigilie świetlicowe, ognisko rekreacyjne, Dzień Babci i Dziadka. . 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warsztatów edukacyjno-kreatywnych prowadzonych przez firmę </w:t>
      </w:r>
      <w:proofErr w:type="spellStart"/>
      <w:r>
        <w:rPr>
          <w:rFonts w:cs="Times New Roman"/>
        </w:rPr>
        <w:t>NiePękaj</w:t>
      </w:r>
      <w:proofErr w:type="spellEnd"/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pikników okolicznościowych</w:t>
      </w:r>
    </w:p>
    <w:p>
      <w:pPr>
        <w:pStyle w:val="Akapitzlist"/>
        <w:spacing w:line="360" w:lineRule="auto"/>
        <w:jc w:val="both"/>
        <w:rPr>
          <w:rFonts w:cs="Times New Roman"/>
        </w:rPr>
      </w:pP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Poniżej prezentujemy wykaz poszczególnych zajęć w danym miesiącu:</w:t>
      </w:r>
    </w:p>
    <w:p>
      <w:pPr>
        <w:pStyle w:val="Akapitzlist"/>
        <w:spacing w:line="360" w:lineRule="auto"/>
        <w:jc w:val="both"/>
        <w:rPr>
          <w:rFonts w:cs="Times New Roman"/>
        </w:rPr>
      </w:pPr>
    </w:p>
    <w:p>
      <w:pPr>
        <w:pStyle w:val="Akapitzlist"/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PAŹDZIERNIK 2025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porządki w świetlicach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przygotowywanie jesiennych dekoracji w sali, 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praca twórcza „Oczy”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 zajęcia techniczne – wykonanie dekoracji na zabawę </w:t>
      </w:r>
      <w:proofErr w:type="spellStart"/>
      <w:r>
        <w:rPr>
          <w:rFonts w:cs="Times New Roman"/>
        </w:rPr>
        <w:t>halloweenową</w:t>
      </w:r>
      <w:proofErr w:type="spellEnd"/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zabawa </w:t>
      </w:r>
      <w:proofErr w:type="spellStart"/>
      <w:r>
        <w:rPr>
          <w:rFonts w:cs="Times New Roman"/>
        </w:rPr>
        <w:t>Halloweenowa</w:t>
      </w:r>
      <w:proofErr w:type="spellEnd"/>
      <w:r>
        <w:rPr>
          <w:rFonts w:cs="Times New Roman"/>
        </w:rPr>
        <w:t xml:space="preserve"> w świetlicy w Radziczu</w:t>
      </w:r>
    </w:p>
    <w:p>
      <w:pPr>
        <w:pStyle w:val="Akapitzlist"/>
        <w:spacing w:line="360" w:lineRule="auto"/>
        <w:jc w:val="both"/>
        <w:rPr>
          <w:rFonts w:cs="Times New Roman"/>
        </w:rPr>
      </w:pPr>
    </w:p>
    <w:p>
      <w:pPr>
        <w:pStyle w:val="Akapitzlist"/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LISTOPAD 2025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praca plastyczna „Jesienne kubeczki”,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jesienne drzewa na okrągło – zajęcia twórcze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„</w:t>
      </w:r>
      <w:proofErr w:type="spellStart"/>
      <w:r>
        <w:rPr>
          <w:rFonts w:cs="Times New Roman"/>
        </w:rPr>
        <w:t>Hubertus</w:t>
      </w:r>
      <w:proofErr w:type="spellEnd"/>
      <w:r>
        <w:rPr>
          <w:rFonts w:cs="Times New Roman"/>
        </w:rPr>
        <w:t>” zajęcia przeprowadzone przez filię biblioteczną w Radziczu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- 11 listopada – zajęcia tematyczne, 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karaoke w świetlicy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zajęcia profilaktyczne „</w:t>
      </w:r>
      <w:proofErr w:type="spellStart"/>
      <w:r>
        <w:rPr>
          <w:rFonts w:cs="Times New Roman"/>
        </w:rPr>
        <w:t>Sieciaki</w:t>
      </w:r>
      <w:proofErr w:type="spellEnd"/>
      <w:r>
        <w:rPr>
          <w:rFonts w:cs="Times New Roman"/>
        </w:rPr>
        <w:t>” przeprowadzone przez Przewodniczącą Zespołu Interdyscyplinarnego w Sadkach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warsztaty czekoladowe przeprowadzone przez firmę „Nie pękaj”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zajęcia w filii bibliotecznej w Radziczu – łamańce językowe </w:t>
      </w:r>
    </w:p>
    <w:p>
      <w:pPr>
        <w:pStyle w:val="Akapitzlist"/>
        <w:spacing w:line="360" w:lineRule="auto"/>
        <w:jc w:val="both"/>
        <w:rPr>
          <w:rFonts w:cs="Times New Roman"/>
        </w:rPr>
      </w:pPr>
    </w:p>
    <w:p>
      <w:pPr>
        <w:pStyle w:val="Akapitzlist"/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GRUDZIEŃ 2025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wspólne ubieranie choinek w świetlicach, 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lastRenderedPageBreak/>
        <w:t>- wykonanie choinek dla seniorów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zabawy na śniegu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udział w konkursie plastycznym na najpiękniejszą bombę choinkową zorganizowanym przez świetlicę, filię biblioteczną oraz sołectwo Radzicz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występ teatru Magiczna Scena w profilaktycznym spektaklu pn. „Tajemnica Zaginionych Książek” 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prace plastyczne – bombki choinkowe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Czytanie bajki „Rodzina </w:t>
      </w:r>
      <w:proofErr w:type="spellStart"/>
      <w:r>
        <w:rPr>
          <w:rFonts w:cs="Times New Roman"/>
        </w:rPr>
        <w:t>Pętelków</w:t>
      </w:r>
      <w:proofErr w:type="spellEnd"/>
      <w:r>
        <w:rPr>
          <w:rFonts w:cs="Times New Roman"/>
        </w:rPr>
        <w:t xml:space="preserve">” – zajęcia zorganizowane prze filię biblioteczną w Radziczu 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pieczenie pierników przy współpracy z filią biblioteczną i panią sołtys, 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wspólna wigilia w trzech świetlicach,</w:t>
      </w:r>
    </w:p>
    <w:p>
      <w:pPr>
        <w:pStyle w:val="Akapitzlist"/>
        <w:spacing w:line="360" w:lineRule="auto"/>
        <w:jc w:val="both"/>
        <w:rPr>
          <w:rFonts w:cs="Times New Roman"/>
        </w:rPr>
      </w:pPr>
    </w:p>
    <w:p>
      <w:pPr>
        <w:pStyle w:val="Akapitzlist"/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STYCZEŃ 2026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spotkanie poświąteczne – rozmowa kierowana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prasowane koraliki – zajęcia twórcze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wycinanki (pudełka do składania)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odgrywanie scenek sytuacyjnych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emocjaki</w:t>
      </w:r>
      <w:proofErr w:type="spellEnd"/>
      <w:r>
        <w:rPr>
          <w:rFonts w:cs="Times New Roman"/>
        </w:rPr>
        <w:t xml:space="preserve"> – gra planszowa profilaktyczna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przygotowanie wierszy na Dzień Babci i Dziadka w Radziczu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zajęcia z rękodzieła – bransoletki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wykonanie kwiatów i kartek na dzień Babci i Dziadka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zimowa prace plastyczna „Niebieski krajobraz”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Dzień Babci i Dziadka w Radziczu, współpraca z filią biblioteczną oraz panią sołtys</w:t>
      </w:r>
    </w:p>
    <w:p>
      <w:pPr>
        <w:pStyle w:val="Akapitzlist"/>
        <w:spacing w:line="360" w:lineRule="auto"/>
        <w:jc w:val="both"/>
        <w:rPr>
          <w:rFonts w:cs="Times New Roman"/>
        </w:rPr>
      </w:pPr>
    </w:p>
    <w:p>
      <w:pPr>
        <w:pStyle w:val="Akapitzlist"/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LUTY 2026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Bal Karnawałowy w Radziczu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wyjazd do Multikina w Bydgoszczy 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maski karnawałowe – zajęcia plastyczne 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pieczenie pączków przy współpracy z filią biblioteczną oraz kołem gospodyń wiejskich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dzień pizzy w bibliotece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Karmnik dla ptaków, zajęcia rękodzielnicze 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jak spędzasz czas w sieci, zajęcia profilaktyczne 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kartonowe lalki, zajęcia kreatywne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wykonanie dekoracji na bal karnawałowy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-zabawy sportowe/tory przeszkód</w:t>
      </w:r>
    </w:p>
    <w:p>
      <w:pPr>
        <w:pStyle w:val="Akapitzlist"/>
        <w:spacing w:line="360" w:lineRule="auto"/>
        <w:jc w:val="both"/>
        <w:rPr>
          <w:rFonts w:cs="Times New Roman"/>
        </w:rPr>
      </w:pPr>
    </w:p>
    <w:p>
      <w:pPr>
        <w:pStyle w:val="Akapitzlist"/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MARZEC 2026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zabawy piaskiem kinetycznym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praca plastyczne „Wiosenne ptaki”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wielkanocne tradycje, wykonanie kur z papieru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wykonanie Marzanny na pierwszy dzień wiosny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kwiaty z bibuły zajęcia rękodzielnicze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ognisko z okazji pierwszego dnia wiosny (zorganizowane przy współpracy w filią biblioteczną)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zajęcia wielkanocne – zając i jajo</w:t>
      </w:r>
    </w:p>
    <w:p>
      <w:pPr>
        <w:pStyle w:val="Akapitzlist"/>
        <w:spacing w:line="360" w:lineRule="auto"/>
        <w:jc w:val="both"/>
        <w:rPr>
          <w:rFonts w:cs="Times New Roman"/>
        </w:rPr>
      </w:pPr>
    </w:p>
    <w:p>
      <w:pPr>
        <w:pStyle w:val="Akapitzlist"/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KWIECIEŃ 2026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szukanie kolorowych jajek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Moje mocne strony – zajęcia wychowawcze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Dzień radia, wykonanie radia 3d z papieru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Występ teatru Magiczna Scena w spektaklu pn. „Zaklęty Las”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wiosenne spacery po okolicy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Dzień Ziemi – zajęcia tematyczne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papierowe </w:t>
      </w:r>
      <w:proofErr w:type="spellStart"/>
      <w:r>
        <w:rPr>
          <w:rFonts w:cs="Times New Roman"/>
        </w:rPr>
        <w:t>squishy</w:t>
      </w:r>
      <w:proofErr w:type="spellEnd"/>
    </w:p>
    <w:p>
      <w:pPr>
        <w:pStyle w:val="Akapitzlist"/>
        <w:spacing w:line="360" w:lineRule="auto"/>
        <w:jc w:val="both"/>
        <w:rPr>
          <w:rFonts w:cs="Times New Roman"/>
        </w:rPr>
      </w:pPr>
    </w:p>
    <w:p>
      <w:pPr>
        <w:pStyle w:val="Akapitzlist"/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MAJ 2026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Polskie święta majowe, zajęcia tematyczne, test o Polsce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lepienie z białej masy plastycznej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turniej gier planszowych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wykonanie kopert i kartek okolicznościowych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zajęcia z rękodzieła – zwierzęta z filcu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dzień filmowy, oglądanie filmu „Za duży na bajki”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dzień pszczoły – zajęcia plastyczne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Dzień mamy, wykonanie pudełek dla mam</w:t>
      </w:r>
    </w:p>
    <w:p>
      <w:pPr>
        <w:pStyle w:val="Akapitzlist"/>
        <w:spacing w:line="360" w:lineRule="auto"/>
        <w:jc w:val="both"/>
        <w:rPr>
          <w:rFonts w:cs="Times New Roman"/>
        </w:rPr>
      </w:pPr>
    </w:p>
    <w:p>
      <w:pPr>
        <w:pStyle w:val="Akapitzlist"/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CZERWIEC 2026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Latawce, puszczanie własnych latawców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prasowanki</w:t>
      </w:r>
      <w:proofErr w:type="spellEnd"/>
      <w:r>
        <w:rPr>
          <w:rFonts w:cs="Times New Roman"/>
        </w:rPr>
        <w:t>, prace kreatywne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kolorowanki XXL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tworzenie własnych notesów na drobne zapiski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lastRenderedPageBreak/>
        <w:t>- Mowa nienawiści, zajęcia profilaktyczne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zabawy na boisku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początek wakacji, zajęcia o tematyce – bezpieczne wakacje</w:t>
      </w:r>
    </w:p>
    <w:p>
      <w:pPr>
        <w:pStyle w:val="Akapitzlist"/>
        <w:spacing w:line="360" w:lineRule="auto"/>
        <w:jc w:val="both"/>
        <w:rPr>
          <w:rFonts w:cs="Times New Roman"/>
        </w:rPr>
      </w:pPr>
    </w:p>
    <w:p>
      <w:pPr>
        <w:pStyle w:val="Akapitzlist"/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LIPIEC/SIERPIEŃ 2026 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zajęcia plastyczne Lemoniada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zajęcia DIY malowane worki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zajęcia sensoryczne – </w:t>
      </w:r>
      <w:proofErr w:type="spellStart"/>
      <w:r>
        <w:rPr>
          <w:rFonts w:cs="Times New Roman"/>
        </w:rPr>
        <w:t>slime</w:t>
      </w:r>
      <w:proofErr w:type="spellEnd"/>
      <w:r>
        <w:rPr>
          <w:rFonts w:cs="Times New Roman"/>
        </w:rPr>
        <w:t>, gniotki z balonów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zajęcia plastyczne: Magnesy, sklejkowe chmurki, skarbonki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zabawa terenowa - podchody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piknik rodzinny w Radziczu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warsztaty z suchym lodem przeprowadzone przez firmę </w:t>
      </w:r>
      <w:proofErr w:type="spellStart"/>
      <w:r>
        <w:rPr>
          <w:rFonts w:cs="Times New Roman"/>
        </w:rPr>
        <w:t>NiePękaj</w:t>
      </w:r>
      <w:proofErr w:type="spellEnd"/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zajęcia z gipsem na bandażu – zwierzęta morskie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piknik na boisku (wspólny poczęstunek)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bitwa na wodę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zabawy z bańkami mydlanymi </w:t>
      </w:r>
      <w:proofErr w:type="spellStart"/>
      <w:r>
        <w:rPr>
          <w:rFonts w:cs="Times New Roman"/>
        </w:rPr>
        <w:t>xxl</w:t>
      </w:r>
      <w:proofErr w:type="spellEnd"/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wycieczka do Sali zabaw w Pile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warsztaty kulinarne – babeczki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sprzątanie po remoncie w świetlicy w Radziczu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zabawa w teatr, odgrywanie wyznaczonych scenek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warsztaty DIY – mydełka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spacer po lody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lepienie z modeliny mini breloczków </w:t>
      </w:r>
    </w:p>
    <w:p>
      <w:pPr>
        <w:pStyle w:val="Akapitzlist"/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WRZESIEŃ 2026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pierwszy dzień szkoły, rozmowa kierowana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karaoke w świetlicy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wiatraczki na patyku, zajęcia plastyczne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wykonanie jesiennej dekoracji w sali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papierowe lampiony - meduzy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pomoc w odrabianiu lekcji 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Dzień Kropki w świetlicach, zajęcia tematyczne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dzień eksperymentów, zabawa z olejem, mlekiem i barwnikami</w:t>
      </w:r>
    </w:p>
    <w:p>
      <w:pPr>
        <w:pStyle w:val="Akapitzlist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- wizytami pani z filii bibliotecznej w Radziczu, wspólne czytanie książki.</w:t>
      </w:r>
    </w:p>
    <w:p>
      <w:pPr>
        <w:pStyle w:val="Akapitzlist"/>
        <w:spacing w:line="360" w:lineRule="auto"/>
        <w:jc w:val="both"/>
        <w:rPr>
          <w:rFonts w:cs="Times New Roman"/>
        </w:rPr>
      </w:pPr>
      <w:bookmarkStart w:id="0" w:name="_GoBack"/>
      <w:bookmarkEnd w:id="0"/>
    </w:p>
    <w:p>
      <w:pPr>
        <w:pStyle w:val="Akapitzlist"/>
        <w:spacing w:line="360" w:lineRule="auto"/>
        <w:jc w:val="both"/>
        <w:rPr>
          <w:rFonts w:cs="Times New Roman"/>
        </w:rPr>
      </w:pPr>
    </w:p>
    <w:p>
      <w:pPr>
        <w:spacing w:line="360" w:lineRule="auto"/>
        <w:jc w:val="both"/>
        <w:rPr>
          <w:rFonts w:cs="Times New Roman"/>
        </w:rPr>
      </w:pPr>
    </w:p>
    <w:p>
      <w:pPr>
        <w:pStyle w:val="Akapitzlist"/>
        <w:spacing w:line="360" w:lineRule="auto"/>
        <w:jc w:val="both"/>
        <w:rPr>
          <w:rFonts w:cs="Times New Roman"/>
        </w:rPr>
      </w:pPr>
    </w:p>
    <w:p>
      <w:pPr>
        <w:spacing w:line="360" w:lineRule="auto"/>
        <w:jc w:val="both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>Galeria zdjęć w „Wesołym Zakątku”</w:t>
      </w:r>
    </w:p>
    <w:p>
      <w:pPr>
        <w:spacing w:line="360" w:lineRule="auto"/>
        <w:jc w:val="both"/>
      </w:pPr>
      <w:r>
        <w:rPr>
          <w:noProof/>
          <w:lang w:eastAsia="pl-PL" w:bidi="ar-SA"/>
        </w:rPr>
        <w:drawing>
          <wp:inline distT="0" distB="0" distL="0" distR="0">
            <wp:extent cx="3014585" cy="4019550"/>
            <wp:effectExtent l="0" t="0" r="0" b="0"/>
            <wp:docPr id="163004498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234" cy="4051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pl-PL" w:bidi="ar-SA"/>
        </w:rPr>
        <w:drawing>
          <wp:inline distT="0" distB="0" distL="0" distR="0">
            <wp:extent cx="3035458" cy="4047382"/>
            <wp:effectExtent l="0" t="0" r="0" b="0"/>
            <wp:docPr id="143730509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976" cy="4114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  <w:r>
        <w:rPr>
          <w:noProof/>
          <w:lang w:eastAsia="pl-PL" w:bidi="ar-SA"/>
        </w:rPr>
        <w:drawing>
          <wp:inline distT="0" distB="0" distL="0" distR="0">
            <wp:extent cx="5419725" cy="4065075"/>
            <wp:effectExtent l="0" t="0" r="0" b="0"/>
            <wp:docPr id="88265517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149" cy="4067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t xml:space="preserve">  </w:t>
      </w:r>
      <w:r>
        <w:rPr>
          <w:noProof/>
          <w:lang w:eastAsia="pl-PL" w:bidi="ar-SA"/>
        </w:rPr>
        <w:drawing>
          <wp:inline distT="0" distB="0" distL="0" distR="0">
            <wp:extent cx="2628832" cy="3505200"/>
            <wp:effectExtent l="0" t="0" r="635" b="0"/>
            <wp:docPr id="1696509640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683" cy="3517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 w:bidi="ar-SA"/>
        </w:rPr>
        <w:drawing>
          <wp:inline distT="0" distB="0" distL="0" distR="0">
            <wp:extent cx="3390667" cy="2543175"/>
            <wp:effectExtent l="0" t="0" r="635" b="0"/>
            <wp:docPr id="85694279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991" cy="2584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spacing w:line="360" w:lineRule="auto"/>
        <w:jc w:val="both"/>
      </w:pPr>
      <w:r>
        <w:rPr>
          <w:rFonts w:eastAsia="Times New Roman" w:cs="Times New Roman"/>
          <w:kern w:val="0"/>
          <w:lang w:eastAsia="pl-PL" w:bidi="ar-SA"/>
        </w:rPr>
        <w:t xml:space="preserve"> </w:t>
      </w:r>
      <w:r>
        <w:rPr>
          <w:noProof/>
          <w:lang w:eastAsia="pl-PL" w:bidi="ar-SA"/>
        </w:rPr>
        <w:drawing>
          <wp:inline distT="0" distB="0" distL="0" distR="0">
            <wp:extent cx="6067425" cy="4550884"/>
            <wp:effectExtent l="0" t="0" r="0" b="2540"/>
            <wp:docPr id="1007910941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313" cy="4583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noProof/>
          <w:lang w:eastAsia="pl-PL" w:bidi="ar-SA"/>
        </w:rPr>
        <w:lastRenderedPageBreak/>
        <w:drawing>
          <wp:inline distT="0" distB="0" distL="0" distR="0">
            <wp:extent cx="5714605" cy="4286250"/>
            <wp:effectExtent l="0" t="0" r="635" b="0"/>
            <wp:docPr id="89613362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590" cy="429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noProof/>
          <w:lang w:eastAsia="pl-PL" w:bidi="ar-SA"/>
        </w:rPr>
        <w:drawing>
          <wp:inline distT="0" distB="0" distL="0" distR="0">
            <wp:extent cx="3021729" cy="4029075"/>
            <wp:effectExtent l="0" t="0" r="7620" b="0"/>
            <wp:docPr id="472363826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724" cy="405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pl-PL" w:bidi="ar-SA"/>
        </w:rPr>
        <w:drawing>
          <wp:inline distT="0" distB="0" distL="0" distR="0">
            <wp:extent cx="2986010" cy="3981450"/>
            <wp:effectExtent l="0" t="0" r="5080" b="0"/>
            <wp:docPr id="871071262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022" cy="3993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noProof/>
          <w:lang w:eastAsia="pl-PL" w:bidi="ar-SA"/>
        </w:rPr>
        <w:lastRenderedPageBreak/>
        <w:drawing>
          <wp:inline distT="0" distB="0" distL="0" distR="0">
            <wp:extent cx="2964579" cy="3952875"/>
            <wp:effectExtent l="0" t="0" r="7620" b="0"/>
            <wp:docPr id="407674927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840" cy="3985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pl-PL" w:bidi="ar-SA"/>
        </w:rPr>
        <w:drawing>
          <wp:inline distT="0" distB="0" distL="0" distR="0">
            <wp:extent cx="2949707" cy="3933044"/>
            <wp:effectExtent l="0" t="0" r="3175" b="0"/>
            <wp:docPr id="1170515889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103" cy="397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noProof/>
          <w:lang w:eastAsia="pl-PL" w:bidi="ar-SA"/>
        </w:rPr>
        <w:drawing>
          <wp:inline distT="0" distB="0" distL="0" distR="0">
            <wp:extent cx="6044782" cy="4533900"/>
            <wp:effectExtent l="0" t="0" r="0" b="0"/>
            <wp:docPr id="47591947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9963" cy="4560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noProof/>
          <w:lang w:eastAsia="pl-PL" w:bidi="ar-SA"/>
        </w:rPr>
        <w:drawing>
          <wp:inline distT="0" distB="0" distL="0" distR="0">
            <wp:extent cx="5701906" cy="4276725"/>
            <wp:effectExtent l="0" t="0" r="0" b="0"/>
            <wp:docPr id="917346291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119" cy="4298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  <w:r>
        <w:rPr>
          <w:noProof/>
          <w:lang w:eastAsia="pl-PL" w:bidi="ar-SA"/>
        </w:rPr>
        <w:drawing>
          <wp:inline distT="0" distB="0" distL="0" distR="0">
            <wp:extent cx="5713758" cy="4285615"/>
            <wp:effectExtent l="0" t="0" r="1270" b="635"/>
            <wp:docPr id="1837681560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814" cy="4287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noProof/>
          <w:lang w:eastAsia="pl-PL" w:bidi="ar-SA"/>
        </w:rPr>
        <w:lastRenderedPageBreak/>
        <w:drawing>
          <wp:inline distT="0" distB="0" distL="0" distR="0">
            <wp:extent cx="5638410" cy="4229100"/>
            <wp:effectExtent l="0" t="0" r="635" b="0"/>
            <wp:docPr id="1090786619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991" cy="4230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noProof/>
          <w:lang w:eastAsia="pl-PL" w:bidi="ar-SA"/>
        </w:rPr>
        <w:drawing>
          <wp:inline distT="0" distB="0" distL="0" distR="0">
            <wp:extent cx="5397127" cy="4048125"/>
            <wp:effectExtent l="0" t="0" r="0" b="0"/>
            <wp:docPr id="1425989300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590" cy="4058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  <w:r>
        <w:rPr>
          <w:noProof/>
          <w:lang w:eastAsia="pl-PL" w:bidi="ar-SA"/>
        </w:rPr>
        <w:lastRenderedPageBreak/>
        <w:drawing>
          <wp:inline distT="0" distB="0" distL="0" distR="0">
            <wp:extent cx="5429250" cy="4072219"/>
            <wp:effectExtent l="0" t="0" r="0" b="5080"/>
            <wp:docPr id="466244783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595" cy="4077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noProof/>
          <w:lang w:eastAsia="pl-PL" w:bidi="ar-SA"/>
        </w:rPr>
        <w:drawing>
          <wp:inline distT="0" distB="0" distL="0" distR="0">
            <wp:extent cx="2905125" cy="3873601"/>
            <wp:effectExtent l="0" t="0" r="0" b="0"/>
            <wp:docPr id="1154668710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162" cy="390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pl-PL" w:bidi="ar-SA"/>
        </w:rPr>
        <w:drawing>
          <wp:inline distT="0" distB="0" distL="0" distR="0">
            <wp:extent cx="2890282" cy="3853811"/>
            <wp:effectExtent l="0" t="0" r="5715" b="0"/>
            <wp:docPr id="344961055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73" cy="3935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noProof/>
          <w:lang w:eastAsia="pl-PL" w:bidi="ar-SA"/>
        </w:rPr>
        <w:lastRenderedPageBreak/>
        <w:drawing>
          <wp:inline distT="0" distB="0" distL="0" distR="0">
            <wp:extent cx="5866994" cy="4400550"/>
            <wp:effectExtent l="0" t="0" r="635" b="0"/>
            <wp:docPr id="719937223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165" cy="4414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noProof/>
          <w:lang w:eastAsia="pl-PL" w:bidi="ar-SA"/>
        </w:rPr>
        <w:drawing>
          <wp:inline distT="0" distB="0" distL="0" distR="0">
            <wp:extent cx="5857875" cy="4393710"/>
            <wp:effectExtent l="0" t="0" r="0" b="6985"/>
            <wp:docPr id="2120317681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558" cy="4414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  <w:r>
        <w:rPr>
          <w:noProof/>
          <w:lang w:eastAsia="pl-PL" w:bidi="ar-SA"/>
        </w:rPr>
        <w:lastRenderedPageBreak/>
        <w:drawing>
          <wp:inline distT="0" distB="0" distL="0" distR="0">
            <wp:extent cx="5727306" cy="4295775"/>
            <wp:effectExtent l="0" t="0" r="6985" b="0"/>
            <wp:docPr id="657350682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941" cy="4312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noProof/>
          <w:lang w:eastAsia="pl-PL" w:bidi="ar-SA"/>
        </w:rPr>
        <w:drawing>
          <wp:inline distT="0" distB="0" distL="0" distR="0">
            <wp:extent cx="5715000" cy="4286547"/>
            <wp:effectExtent l="0" t="0" r="0" b="0"/>
            <wp:docPr id="1105698251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627" cy="4315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noProof/>
          <w:lang w:eastAsia="pl-PL" w:bidi="ar-SA"/>
        </w:rPr>
        <w:lastRenderedPageBreak/>
        <w:drawing>
          <wp:inline distT="0" distB="0" distL="0" distR="0">
            <wp:extent cx="6057900" cy="4543739"/>
            <wp:effectExtent l="0" t="0" r="0" b="9525"/>
            <wp:docPr id="580921391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240" cy="456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  <w:r>
        <w:rPr>
          <w:noProof/>
          <w:lang w:eastAsia="pl-PL" w:bidi="ar-SA"/>
        </w:rPr>
        <w:drawing>
          <wp:inline distT="0" distB="0" distL="0" distR="0">
            <wp:extent cx="6120130" cy="4590415"/>
            <wp:effectExtent l="0" t="0" r="0" b="635"/>
            <wp:docPr id="662376412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  <w:r>
        <w:rPr>
          <w:noProof/>
          <w:lang w:eastAsia="pl-PL" w:bidi="ar-SA"/>
        </w:rPr>
        <w:lastRenderedPageBreak/>
        <w:drawing>
          <wp:inline distT="0" distB="0" distL="0" distR="0">
            <wp:extent cx="6096000" cy="4572316"/>
            <wp:effectExtent l="0" t="0" r="0" b="0"/>
            <wp:docPr id="1374330802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445" cy="4589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  <w:r>
        <w:rPr>
          <w:noProof/>
          <w:lang w:eastAsia="pl-PL" w:bidi="ar-SA"/>
        </w:rPr>
        <w:drawing>
          <wp:inline distT="0" distB="0" distL="0" distR="0">
            <wp:extent cx="6120130" cy="4590415"/>
            <wp:effectExtent l="0" t="0" r="0" b="635"/>
            <wp:docPr id="1563214874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  <w:r>
        <w:rPr>
          <w:noProof/>
          <w:lang w:eastAsia="pl-PL" w:bidi="ar-SA"/>
        </w:rPr>
        <w:lastRenderedPageBreak/>
        <w:drawing>
          <wp:inline distT="0" distB="0" distL="0" distR="0">
            <wp:extent cx="6070180" cy="4552950"/>
            <wp:effectExtent l="0" t="0" r="6985" b="0"/>
            <wp:docPr id="1795726394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031" cy="4564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  <w:r>
        <w:rPr>
          <w:noProof/>
          <w:lang w:eastAsia="pl-PL" w:bidi="ar-SA"/>
        </w:rPr>
        <w:drawing>
          <wp:inline distT="0" distB="0" distL="0" distR="0">
            <wp:extent cx="5958205" cy="4468963"/>
            <wp:effectExtent l="0" t="0" r="4445" b="8255"/>
            <wp:docPr id="753489160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740" cy="4471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noProof/>
          <w:lang w:eastAsia="pl-PL" w:bidi="ar-SA"/>
        </w:rPr>
        <w:drawing>
          <wp:inline distT="0" distB="0" distL="0" distR="0">
            <wp:extent cx="5857875" cy="4393710"/>
            <wp:effectExtent l="0" t="0" r="0" b="6985"/>
            <wp:docPr id="1357392887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265" cy="4415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  <w:r>
        <w:rPr>
          <w:noProof/>
          <w:lang w:eastAsia="pl-PL" w:bidi="ar-SA"/>
        </w:rPr>
        <w:drawing>
          <wp:inline distT="0" distB="0" distL="0" distR="0">
            <wp:extent cx="5805805" cy="4354655"/>
            <wp:effectExtent l="0" t="0" r="4445" b="8255"/>
            <wp:docPr id="624205216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372" cy="4362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  <w:r>
        <w:rPr>
          <w:noProof/>
          <w:lang w:eastAsia="pl-PL" w:bidi="ar-SA"/>
        </w:rPr>
        <w:lastRenderedPageBreak/>
        <w:drawing>
          <wp:inline distT="0" distB="0" distL="0" distR="0">
            <wp:extent cx="5790799" cy="4343400"/>
            <wp:effectExtent l="0" t="0" r="635" b="0"/>
            <wp:docPr id="1187822005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84" cy="4345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noProof/>
          <w:lang w:eastAsia="pl-PL" w:bidi="ar-SA"/>
        </w:rPr>
        <w:drawing>
          <wp:inline distT="0" distB="0" distL="0" distR="0">
            <wp:extent cx="5625711" cy="4219575"/>
            <wp:effectExtent l="0" t="0" r="0" b="0"/>
            <wp:docPr id="2085017032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758" cy="422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  <w:r>
        <w:rPr>
          <w:noProof/>
          <w:lang w:eastAsia="pl-PL" w:bidi="ar-SA"/>
        </w:rPr>
        <w:lastRenderedPageBreak/>
        <w:drawing>
          <wp:inline distT="0" distB="0" distL="0" distR="0">
            <wp:extent cx="5610225" cy="4207960"/>
            <wp:effectExtent l="0" t="0" r="0" b="2540"/>
            <wp:docPr id="911268210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832" cy="4223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  <w:r>
        <w:rPr>
          <w:noProof/>
          <w:lang w:eastAsia="pl-PL" w:bidi="ar-SA"/>
        </w:rPr>
        <w:drawing>
          <wp:inline distT="0" distB="0" distL="0" distR="0">
            <wp:extent cx="5610225" cy="4207960"/>
            <wp:effectExtent l="0" t="0" r="0" b="2540"/>
            <wp:docPr id="1254068852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705" cy="4212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b/>
          <w:bCs/>
        </w:rPr>
      </w:pPr>
    </w:p>
    <w:p>
      <w:pPr>
        <w:spacing w:line="360" w:lineRule="auto"/>
        <w:jc w:val="both"/>
        <w:rPr>
          <w:b/>
          <w:bCs/>
        </w:rPr>
      </w:pPr>
    </w:p>
    <w:p>
      <w:pPr>
        <w:spacing w:line="360" w:lineRule="auto"/>
        <w:ind w:firstLine="708"/>
        <w:jc w:val="both"/>
      </w:pPr>
      <w:r>
        <w:lastRenderedPageBreak/>
        <w:t>Działalność Placówki w okresie sprawozdawczym wypełniała zadania określone w art. 24 ust. 2 ustawy: zapewniała dzieciom opiekę, pomoc w nauce oraz zorganizowane zagospodarowanie czasu wolnego. Jednocześnie wspierała rodziny w wypełnianiu funkcji opiekuńczo-wychowawczych. Dzięki ścisłej współpracy z biblioteką, sołectwem, kołem gospodyń wiejskich i Zespołem Interdyscyplinarnym świetlice stały się ważnym elementem lokalnego systemu wsparcia dzieci i rodzin. Zróżnicowana oferta zajęć w każdym miesiącu okresu sprawozdawczego, obejmująca także okres wakacji letnich, zapewniała dzieciom ciągłość opieki i wartościowe zajęcia również poza rokiem szkolnym.</w:t>
      </w:r>
    </w:p>
    <w:p>
      <w:pPr>
        <w:spacing w:line="360" w:lineRule="auto"/>
        <w:jc w:val="both"/>
        <w:rPr>
          <w:b/>
          <w:bCs/>
        </w:rPr>
      </w:pPr>
      <w:r>
        <w:t xml:space="preserve">Na kolejny okres sprawozdawczy planuje się: utrzymanie działalności punktów w Radziczu i Dębionku, dalszą współpracę z instytucjami lokalnymi, kontynuację różnorodnych zajęć profilaktycznych oraz bieżące wsparcie dla wychowanków Placówki i ich rodziców. Naszym celem jest tworzenie bezpiecznej przestrzeni dla dzieci, w której mogą odpoczywać, uczyć się i rozwijać swoje zainteresowania. </w:t>
      </w:r>
    </w:p>
    <w:p>
      <w:pPr>
        <w:spacing w:line="360" w:lineRule="auto"/>
        <w:jc w:val="both"/>
        <w:rPr>
          <w:b/>
          <w:bCs/>
        </w:rPr>
      </w:pPr>
    </w:p>
    <w:p>
      <w:pPr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Sprawozdanie sporządziła: </w:t>
      </w:r>
    </w:p>
    <w:p>
      <w:pPr>
        <w:spacing w:line="360" w:lineRule="auto"/>
        <w:jc w:val="both"/>
        <w:rPr>
          <w:b/>
          <w:bCs/>
        </w:rPr>
      </w:pPr>
      <w:r>
        <w:rPr>
          <w:b/>
          <w:bCs/>
        </w:rPr>
        <w:t>Katarzyna Nowak – Kierownik Gminnego Ośrodka Pomocy Społecznej w Sadkach</w:t>
      </w:r>
    </w:p>
    <w:p>
      <w:pPr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Październik 2026 r. </w:t>
      </w:r>
    </w:p>
    <w:sectPr>
      <w:footerReference w:type="default" r:id="rId48"/>
      <w:pgSz w:w="11906" w:h="16838"/>
      <w:pgMar w:top="1134" w:right="1134" w:bottom="1134" w:left="1134" w:header="0" w:footer="0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0982666"/>
      <w:docPartObj>
        <w:docPartGallery w:val="Page Numbers (Bottom of Page)"/>
        <w:docPartUnique/>
      </w:docPartObj>
    </w:sdtPr>
    <w:sdtContent>
      <w:p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22</w:t>
        </w:r>
        <w:r>
          <w:fldChar w:fldCharType="end"/>
        </w:r>
      </w:p>
    </w:sdtContent>
  </w:sdt>
  <w:p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95CDC"/>
    <w:multiLevelType w:val="hybridMultilevel"/>
    <w:tmpl w:val="3B42CF52"/>
    <w:lvl w:ilvl="0" w:tplc="C54A38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44E25"/>
    <w:multiLevelType w:val="hybridMultilevel"/>
    <w:tmpl w:val="29368AB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43889"/>
    <w:multiLevelType w:val="hybridMultilevel"/>
    <w:tmpl w:val="362E08C0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385495"/>
    <w:multiLevelType w:val="hybridMultilevel"/>
    <w:tmpl w:val="4462B152"/>
    <w:lvl w:ilvl="0" w:tplc="FE907BD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EC82D8C"/>
    <w:multiLevelType w:val="hybridMultilevel"/>
    <w:tmpl w:val="BAD40706"/>
    <w:lvl w:ilvl="0" w:tplc="5A585BD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3DA67489-949B-45D3-8CC2-EED02EC92818}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10C22C-9779-4F41-ACE3-DA07DFCE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qFormat/>
    <w:pPr>
      <w:suppressLineNumbers/>
      <w:suppressAutoHyphens w:val="0"/>
      <w:textAlignment w:val="auto"/>
    </w:pPr>
  </w:style>
  <w:style w:type="paragraph" w:styleId="NormalnyWeb">
    <w:name w:val="Normal (Web)"/>
    <w:basedOn w:val="Normalny"/>
    <w:uiPriority w:val="99"/>
    <w:semiHidden/>
    <w:unhideWhenUsed/>
    <w:qFormat/>
    <w:pPr>
      <w:widowControl/>
      <w:suppressAutoHyphens w:val="0"/>
      <w:spacing w:beforeAutospacing="1" w:after="119"/>
      <w:textAlignment w:val="auto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  <w:rPr>
      <w:szCs w:val="21"/>
    </w:r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SimSun" w:hAnsi="Times New Roman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footer" Target="footer1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��
</file>

<file path=customXml/item2.xml><?xml version="1.0" encoding="utf-8"?>
<ArrayOfDocumentLink xmlns:xsd="http://www.w3.org/2001/XMLSchema" xmlns:xsi="http://www.w3.org/2001/XMLSchema-instance"/>
</file>

<file path=customXml/item3.xml><?xml version="1.0" encoding="utf-8"?>
<ArrayOfDocumentLink xmlns:xsd="http://www.w3.org/2001/XMLSchema" xmlns:xsi="http://www.w3.org/2001/XMLSchema-instance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67489-949B-45D3-8CC2-EED02EC9281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0BF7281-2E46-4D9A-ACDA-A5F219F9E686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C126B0D9-B67E-4C51-B7CC-AA451F1AA42B}">
  <ds:schemaRefs>
    <ds:schemaRef ds:uri="http://www.w3.org/2001/XMLSchema"/>
  </ds:schemaRefs>
</ds:datastoreItem>
</file>

<file path=customXml/itemProps4.xml><?xml version="1.0" encoding="utf-8"?>
<ds:datastoreItem xmlns:ds="http://schemas.openxmlformats.org/officeDocument/2006/customXml" ds:itemID="{A14D5679-2A9E-43B4-A837-D82A20E99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27</Pages>
  <Words>2635</Words>
  <Characters>15811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dc:description/>
  <cp:lastModifiedBy>Dorota Maćkowiak</cp:lastModifiedBy>
  <cp:revision>7</cp:revision>
  <cp:lastPrinted>2023-10-06T10:36:00Z</cp:lastPrinted>
  <dcterms:created xsi:type="dcterms:W3CDTF">2026-10-12T06:13:00Z</dcterms:created>
  <dcterms:modified xsi:type="dcterms:W3CDTF">2026-10-21T09:10:00Z</dcterms:modified>
  <dc:language>pl-PL</dc:language>
</cp:coreProperties>
</file>