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11/2023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posiedzenia Komisji Infrastruktury Technicznej i Finansów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dniu 19 grudnia 2023 roku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Michał Olejniczak przedstawił następujący porządek posiedzenia: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Zaopiniowanie projektu budżetu Gminy Sadki na 2024 r. oraz Wieloletniej Prognozy Finansowej Gminy Sadki na lata 2024-2027.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2023 rok.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Omówienie projektu uchwały </w:t>
      </w:r>
      <w:bookmarkStart w:id="0" w:name="_Hlk125585717"/>
      <w:r>
        <w:rPr>
          <w:bCs/>
          <w:sz w:val="22"/>
          <w:szCs w:val="22"/>
        </w:rPr>
        <w:t xml:space="preserve">zmieniającej </w:t>
      </w:r>
      <w:bookmarkEnd w:id="0"/>
      <w:r>
        <w:rPr>
          <w:sz w:val="22"/>
          <w:szCs w:val="22"/>
        </w:rPr>
        <w:t>uchwałę w sprawie uchwalenia Wieloletniej Prognozy Finansowej Gminy Sadki na lata 2023-2026.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Ustalenie i przedstawienie planu pracy Komisji na 2024 r. 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protokołu z posiedzenia odbytego w dniu grudnia 28 listopada 2023 r. nie zgłoszono uwag. Został przyjęty jednogłośnie.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4 - 5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Skarbnik Gminy Krystyna Kołodziejczak omówiła autopoprawki jakie zostały wprowadzone do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projektu budżetu Gminy Sadki na 2024 r. Poinformowała, że są związane z czterema wnioskami, które wpłynęły. Pierwszy złożony przez Referat Inwestycji dot. budowy remiz w Sadkach i Anielinach. Całość zadania na kwotę 1.625.000 zł będzie realizowana w przyszłym roku. Następny wniosek był </w:t>
      </w:r>
      <w:r>
        <w:rPr>
          <w:rFonts w:eastAsiaTheme="minorHAnsi"/>
          <w:color w:val="000000"/>
          <w:sz w:val="22"/>
          <w:szCs w:val="22"/>
          <w:lang w:eastAsia="en-US"/>
        </w:rPr>
        <w:br/>
        <w:t xml:space="preserve">z GOK, które złożyło wniosek o środki na przyszły rok w kwocie 570.000 zł, a poprzedni Skarbnik zmniejszył tę kwotę do 530.000 zł i tak samo w przypadku GBP, gdzie wystąpili o 500.000 zł, </w:t>
      </w:r>
      <w:r>
        <w:rPr>
          <w:rFonts w:eastAsiaTheme="minorHAnsi"/>
          <w:color w:val="000000"/>
          <w:sz w:val="22"/>
          <w:szCs w:val="22"/>
          <w:lang w:eastAsia="en-US"/>
        </w:rPr>
        <w:br/>
        <w:t xml:space="preserve">a zaplanowane zostało 450.000 zł. Teraz proponuje się środki w wysokości odpowiednio 570.000 zł </w:t>
      </w:r>
      <w:r>
        <w:rPr>
          <w:rFonts w:eastAsiaTheme="minorHAnsi"/>
          <w:color w:val="000000"/>
          <w:sz w:val="22"/>
          <w:szCs w:val="22"/>
          <w:lang w:eastAsia="en-US"/>
        </w:rPr>
        <w:br/>
        <w:t xml:space="preserve">i 500.000 zł.  Kolejny wniosek złożył Referat Rolnictwa, ponieważ wchodzimy w program „Ciepłe mieszkanie” i należy zabezpieczyć 155.000 zł. Zgłosili też wnioski o zabezpieczenie środków na dwa zadania, które nie były zaplanowane tj. kwoty 6.600 zł i 9.000 zł. 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Sekretarz Gminy Andrzej Wiekierak dodał, że program „Ciepłe mieszkanie” dot. budynków wielorodzinnych. Kwotę wprowadzamy, ale będą to środki z Funduszu Ochrony Środowiska. Nie będziemy dokładać ze swoich.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Radny Wojciech Frąckowiak zapytał czy dotyczy to sytuacji, że każdy ma swoje ogrzewanie, czy wspólne.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Sekretarz Gminy Andrzej Wiekierak odpowiedział, że jak każdy ma swoje ogrzewanie.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Michał Piszczek powiedział, że na ostatniej sesji było powiedziane, że ul. Lipowa ma być robiona w przyszłym roku, a w projekcie budżetu tego nie znalazł, natomiast jest ul. Spacerowa, </w:t>
      </w:r>
      <w:r>
        <w:rPr>
          <w:sz w:val="22"/>
          <w:szCs w:val="22"/>
        </w:rPr>
        <w:br/>
        <w:t>a chyba nie miało jej być.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powiedział, że ul. Spacerowa miała być.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Wójt Dariusz Gryniewicz powiedział, że ma być. To jest element łączący ze ścieżką pieszo-rowerową.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co ma być robione na ul. Spacerowej.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Gryniewicz odpowiedział, że ma być droga asfaltowa ok. 800 m do miejsca, </w:t>
      </w:r>
      <w:r>
        <w:rPr>
          <w:sz w:val="22"/>
          <w:szCs w:val="22"/>
        </w:rPr>
        <w:br/>
        <w:t>w którym będzie się łączyła ze ścieżką pieszo-rowerową.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czy ul. Lipowa będzie w projekcie.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może być tak, że w ciągu roku będziemy wprowadzać do budżetu.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ścieżkę pieszo-rowerową i jej przebieg. Czy będzie przez środek pola?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Gminy Dariusz Gryniewicz odpowiedział, że jest w fazie projektowania. Przebieg taki jak został przedstawiony.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co będzie jak się RSP nie zgodzi.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Gminy Dariusz Gryniewicz odpowiedział, że w tej sytuacji ZRID-em. Następnie przedstawił jakie były rozmowy z RSP.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powtórzył pytanie dot. ul. Lipowej.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powinna być. Mamy przydzielone środki, na wykazie dofinansowania jesteśmy.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ciągnik.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jest zaplanowany.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czy 200.000 zł na osprzęt wystarczy.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wydaje się, że wystarczy.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zapytał czy marka jest wybrana.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marki się nie podaje, tylko parametry techniczne się określa.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zapytał dlaczego Anieliny mają tak mało zaplanowane na przeglądy świetlic.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powiedział, że we wniosku nie ma podziału na paragrafy, ale suma środków na świetlice się zgadza z ustaleniami.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przedstawiła założenia do WPF na lata 2024-2027.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powiedział, że słyszał, że dla Anielin ma być nowy wóz strażacki zakupiony. Jak to wygląda?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tak. Póki co wszystko wskazuje na to, że będzie dofinansowanie. Jesteśmy na pierwszym miejscu na liście.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Przewodniczący Komisji Michał Olejniczak powiedział, że w budżecie tego nie mamy.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nie. Złożył wniosek i wstępnie się dowiedział, że będzie rozpatrywany w lutym.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zapytał o środki na oświetlenie. Czy będą tylko na wymianę, czy też na nowe punkty.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otrzymaliśmy dofinansowanie ponad 700.000 zł. Jest po rozmowie z Eneą. Ta kwota wystarczy na wymianę całości, która pozostała do wymiany oraz na uzupełnienie tam, gdzie jest konieczność pod kątem bezpieczeństwa. W tej kwocie będzie jeszcze projekt na całą gminę.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oszczędności z uwagi na ograniczenie czasu świecenia się lamp.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będzie to wiadome po okresie rozliczeniowym. Poprzedni Skarbnik, kiedy odchodził to mówił, że 30 % oszczędności już były.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Krystyna Kołodziejczak poinformowała, że wpłynęły trzy opinie pozytywne z RIO. Jedna była z uwagami. Uwagi te zostały naniesione do projektu.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Komisja zaopiniowała pozytywnie przedstawione projekty – 3 głosy za.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omówiła projekt uchwały w sprawie wprowadzenia zmian do budżetu Gminy Sadki na 2023 rok.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o zmiany w dziale leśnictwo.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dotyczy zwiększenia na wycinkę tj. na usługi i materiały.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Krystyna Kołodziejczak omówiła projekt uchwały </w:t>
      </w:r>
      <w:r>
        <w:rPr>
          <w:bCs/>
          <w:sz w:val="22"/>
          <w:szCs w:val="22"/>
        </w:rPr>
        <w:t xml:space="preserve">zmieniającej </w:t>
      </w:r>
      <w:r>
        <w:rPr>
          <w:sz w:val="22"/>
          <w:szCs w:val="22"/>
        </w:rPr>
        <w:t>uchwałę w sprawie uchwalenia Wieloletniej Prognozy Finansowej Gminy Sadki na lata 2023-2026.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 i uwag.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Komisja zaopiniowała pozytywnie projekt planu pracy na 2024 rok.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Komisji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Technicznej i Finansów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Michał Olejniczak</w:t>
      </w:r>
      <w:bookmarkStart w:id="1" w:name="_GoBack"/>
      <w:bookmarkEnd w:id="1"/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63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71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926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655B4"/>
    <w:multiLevelType w:val="hybridMultilevel"/>
    <w:tmpl w:val="A1EE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51DA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6B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6905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25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4DD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3A2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400E7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86D0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02FA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D2DA5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40285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C3FF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7BB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140B3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248C1"/>
    <w:multiLevelType w:val="hybridMultilevel"/>
    <w:tmpl w:val="A1EE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34FA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3F78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41932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2D5D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C214A"/>
    <w:multiLevelType w:val="hybridMultilevel"/>
    <w:tmpl w:val="7D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3BC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23AE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5008A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E471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92843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93D0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41A3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646AE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41F0C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D3DE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14B59"/>
    <w:multiLevelType w:val="hybridMultilevel"/>
    <w:tmpl w:val="9AC04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23"/>
  </w:num>
  <w:num w:numId="6">
    <w:abstractNumId w:val="14"/>
  </w:num>
  <w:num w:numId="7">
    <w:abstractNumId w:val="26"/>
  </w:num>
  <w:num w:numId="8">
    <w:abstractNumId w:val="38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6"/>
  </w:num>
  <w:num w:numId="18">
    <w:abstractNumId w:val="7"/>
  </w:num>
  <w:num w:numId="19">
    <w:abstractNumId w:val="9"/>
  </w:num>
  <w:num w:numId="20">
    <w:abstractNumId w:val="30"/>
  </w:num>
  <w:num w:numId="21">
    <w:abstractNumId w:val="1"/>
  </w:num>
  <w:num w:numId="22">
    <w:abstractNumId w:val="17"/>
  </w:num>
  <w:num w:numId="23">
    <w:abstractNumId w:val="39"/>
  </w:num>
  <w:num w:numId="24">
    <w:abstractNumId w:val="37"/>
  </w:num>
  <w:num w:numId="25">
    <w:abstractNumId w:val="0"/>
  </w:num>
  <w:num w:numId="26">
    <w:abstractNumId w:val="36"/>
  </w:num>
  <w:num w:numId="27">
    <w:abstractNumId w:val="24"/>
  </w:num>
  <w:num w:numId="28">
    <w:abstractNumId w:val="35"/>
  </w:num>
  <w:num w:numId="29">
    <w:abstractNumId w:val="13"/>
  </w:num>
  <w:num w:numId="30">
    <w:abstractNumId w:val="5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8"/>
  </w:num>
  <w:num w:numId="35">
    <w:abstractNumId w:val="32"/>
  </w:num>
  <w:num w:numId="36">
    <w:abstractNumId w:val="20"/>
  </w:num>
  <w:num w:numId="37">
    <w:abstractNumId w:val="18"/>
  </w:num>
  <w:num w:numId="38">
    <w:abstractNumId w:val="15"/>
  </w:num>
  <w:num w:numId="39">
    <w:abstractNumId w:val="16"/>
  </w:num>
  <w:num w:numId="40">
    <w:abstractNumId w:val="31"/>
  </w:num>
  <w:num w:numId="41">
    <w:abstractNumId w:val="33"/>
  </w:num>
  <w:num w:numId="42">
    <w:abstractNumId w:val="25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62D2-6DEB-4D3C-A4EB-B4F6C42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character" w:customStyle="1" w:styleId="hgkelc">
    <w:name w:val="hgkelc"/>
    <w:basedOn w:val="Domylnaczcionkaakapitu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F955-F0F7-4561-906E-C86F0C4D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167</cp:revision>
  <cp:lastPrinted>2024-01-18T08:22:00Z</cp:lastPrinted>
  <dcterms:created xsi:type="dcterms:W3CDTF">2020-12-21T13:07:00Z</dcterms:created>
  <dcterms:modified xsi:type="dcterms:W3CDTF">2024-01-18T08:23:00Z</dcterms:modified>
</cp:coreProperties>
</file>