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3/2024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posiedzenia Komisji Skarg, Wniosków i Petycji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23 kwietnia 2024 roku</w:t>
      </w:r>
    </w:p>
    <w:p>
      <w:pPr>
        <w:pStyle w:val="Tre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>
        <w:rPr>
          <w:rFonts w:ascii="Times New Roman" w:hAnsi="Times New Roman" w:cs="Times New Roman"/>
        </w:rPr>
        <w:t xml:space="preserve">rozpoczęła i prowadziła Przewodnicząca Komisji Skarg, Wniosków i Petycji Anna Rózga. 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protokołu.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</w:p>
    <w:p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Porządek posiedzenia:</w:t>
      </w:r>
    </w:p>
    <w:p>
      <w:pPr>
        <w:pStyle w:val="Bezodstpw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Wypracowanie stanowiska Komisji dot. skargi na Wójta Gminy Sadki.</w:t>
      </w:r>
    </w:p>
    <w:p>
      <w:pPr>
        <w:pStyle w:val="Bezodstpw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ęcie protokołu z poprzedniego posiedzenia komisji - bez uwag.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</w:t>
      </w: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Sekretarz Gminy Andrzej </w:t>
      </w:r>
      <w:proofErr w:type="spellStart"/>
      <w:r>
        <w:rPr>
          <w:rFonts w:ascii="Times New Roman" w:hAnsi="Times New Roman" w:cs="Times New Roman"/>
        </w:rPr>
        <w:t>Wiekierak</w:t>
      </w:r>
      <w:proofErr w:type="spellEnd"/>
      <w:r>
        <w:rPr>
          <w:rFonts w:ascii="Times New Roman" w:hAnsi="Times New Roman" w:cs="Times New Roman"/>
        </w:rPr>
        <w:t xml:space="preserve"> 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dzielił dodatkowych wyjaśnień dot. przedmiotowej skargi oraz wyjaśnił, że to jest sprawa pomiędzy ubezpieczycielem a osobą poszkodowaną. </w:t>
      </w: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Komisja zapoznała się z opinią obsługi prawnej Gminy. 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dokonaniu analizy przedstawionej skargi oraz pism dot. postępowania administracyjnego, którego skarga dotyczy, zdaniem Komisji należy uznać ją za bezzasadną. Urząd Gminy w Sadkach bez zbędnej zwłoki przekazał skarżącej dane ubezpieczyciela. W związku z odmową wypłaty odszkodowania przez firmę ubezpieczającą roszczenie ma charakter cywilny, a gmina Sadki nie ma obowiązku go zaspokajać. Skarżąca może dochodzić swoich roszczeń o zapłatę za poniesione straty na drodze postępowania sądowego. </w:t>
      </w:r>
    </w:p>
    <w:p>
      <w:pPr>
        <w:ind w:left="0" w:firstLine="0"/>
      </w:pP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Przewodnicząca Komisji Anna Rózga poddała pod głosowanie projekt uchwały </w:t>
      </w:r>
      <w:r>
        <w:rPr>
          <w:rFonts w:ascii="Times New Roman" w:hAnsi="Times New Roman" w:cs="Times New Roman"/>
          <w:bCs/>
        </w:rPr>
        <w:t>w sprawie wyrażenia opinii dotyczącej skargi z dnia 12 marca 2024 r. na działalność Wójta Gminy Sadki.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głosowania: 3 głosy za, 0 głosów przeciwnych, 0 głosów wstrzymujących się.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</w:t>
      </w:r>
      <w:r>
        <w:rPr>
          <w:rFonts w:ascii="Times New Roman" w:hAnsi="Times New Roman" w:cs="Times New Roman"/>
          <w:u w:val="single"/>
        </w:rPr>
        <w:t>Uchwała Nr 2/2024</w:t>
      </w:r>
      <w:r>
        <w:rPr>
          <w:rFonts w:ascii="Times New Roman" w:hAnsi="Times New Roman" w:cs="Times New Roman"/>
        </w:rPr>
        <w:t xml:space="preserve">  została przyjęta (uchwała stanowi załącznik nin. do protokołu).</w:t>
      </w:r>
    </w:p>
    <w:p>
      <w:pPr>
        <w:jc w:val="left"/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ad.5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wolnych wniosk</w:t>
      </w:r>
      <w:r>
        <w:rPr>
          <w:rFonts w:ascii="Times New Roman" w:hAnsi="Times New Roman" w:cs="Times New Roman"/>
        </w:rPr>
        <w:t>ów.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ad.6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Przewodnicz</w:t>
      </w:r>
      <w:r>
        <w:rPr>
          <w:rFonts w:ascii="Times New Roman" w:hAnsi="Times New Roman" w:cs="Times New Roman"/>
        </w:rPr>
        <w:t>ąca Komisji Anna Rózga zamknęła posiedzenie Komisji Skarg, Wniosków i Petycji Rady Gminy Sadki.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Anna Rózga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CB5E-36A0-457E-A92D-F35BD05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5</cp:revision>
  <cp:lastPrinted>2024-06-05T11:55:00Z</cp:lastPrinted>
  <dcterms:created xsi:type="dcterms:W3CDTF">2024-05-22T11:31:00Z</dcterms:created>
  <dcterms:modified xsi:type="dcterms:W3CDTF">2024-06-05T11:58:00Z</dcterms:modified>
</cp:coreProperties>
</file>