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1/2024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Infrastruktury Społecznej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w dniu 27 czerwca 2024 roku</w:t>
      </w:r>
    </w:p>
    <w:p>
      <w:pPr>
        <w:pStyle w:val="Bezodstpw"/>
        <w:jc w:val="center"/>
        <w:rPr>
          <w:b/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rozpoczął i prowadził  Andrzej Niedbała – Przewodniczący Rady Gminy.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Przewodniczący Rady Gminy Andrzej Niedbała przedstawił porządek posiedzenia: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Rozpoczęcie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Przedstawienie porządku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Wybór przewodniczącego Komisji.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Wybór wiceprzewodniczącego Komisji.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 Sprawy różne, wolne wnioski.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wniosku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przewodniczącą Komisji Infrastruktury Społecznej zgłoszono </w:t>
      </w:r>
      <w:bookmarkStart w:id="0" w:name="_GoBack"/>
      <w:bookmarkEnd w:id="0"/>
      <w:r>
        <w:rPr>
          <w:rFonts w:cs="Times New Roman"/>
          <w:sz w:val="22"/>
          <w:szCs w:val="22"/>
        </w:rPr>
        <w:t>kandydaturę radnej Barbary Kwiatkowskiej, która wyraziła zgodę na kandydowanie.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Następnie Przewodniczący Rady Gminy Andrzej Niedbała przeprowadził głosowanie nad zgłoszoną kandydaturą.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Wynik głosowania: 3 głosy za, 0 głosów przeciwnych, 0 głosów wstrzymujących się.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związku z powyższym radna Barbara Kwiatkowska została wybrana na Przewodniczącą Komisji Infrastruktury Społecznej.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4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wiceprzewodniczącego Komisji Infrastruktury Społecznej zgłoszono kandydaturę radnego Waldemara Piszczka, który wyraził zgodę na kandydowanie.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Następnie Przewodniczący Rady Gminy Andrzej Niedbała przeprowadził głosowanie nad zgłoszoną kandydaturą.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Wynik głosowania: 3 głosy za, 0 głosów przeciwnych, 0 głosów wstrzymujących się.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związku z powyższym radny Waldemar Piszczek został wybrany na Wiceprzewodniczącego Komisji Infrastruktury Społecznej.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5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Podczas dyskusji radny Waldemar Piszczek poruszył temat świadczenia usług w zakresie opieki medycznej na terenie gminy oraz problem z dostępem do usług w zakresie kardiologii oraz diabetologii. 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Podczas posiedzenia uzgodniono również, że w sierpniu Komisja odbędzie posiedzenie wyjazdowe związane z wizytacją placówek oświatowych funkcjonujących na terenie gminy.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130</cp:revision>
  <cp:lastPrinted>2024-07-08T07:34:00Z</cp:lastPrinted>
  <dcterms:created xsi:type="dcterms:W3CDTF">2015-05-06T12:37:00Z</dcterms:created>
  <dcterms:modified xsi:type="dcterms:W3CDTF">2024-07-08T07:57:00Z</dcterms:modified>
</cp:coreProperties>
</file>