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Zaznaczenie gwiazdką, np.: „pobieranie*/niepobieranie*” oznacza, że należy skreślić niewłaściwą odpowiedź, pozostawiając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>
              <w:rPr>
                <w:rFonts w:ascii="Arial" w:hAnsi="Arial" w:cs="Arial"/>
                <w:sz w:val="16"/>
                <w:szCs w:val="16"/>
              </w:rPr>
              <w:t>(np. imię i nazwisko,</w:t>
            </w:r>
            <w:r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Termin realizacji zadania publicznego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Syntetyczny opis zadania (wraz ze wskazaniem miejsca jego realizacji) </w:t>
            </w:r>
          </w:p>
        </w:tc>
      </w:tr>
      <w:tr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Rodzaj zadania zawiera się w zakresie zadań określonych w art. 4 ustawy z dnia 24 kwietnia 2003 r. o działalności pożytku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 xml:space="preserve">publicznego i o wolontariacie (Dz. U. z 2018 r. poz. 450, z </w:t>
            </w:r>
            <w:proofErr w:type="spellStart"/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IV. Szacunkowa kalkulacja kosztów realizacji zadania publicznego</w:t>
            </w:r>
          </w:p>
        </w:tc>
      </w:tr>
      <w:tr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Pogrubienie"/>
                <w:rFonts w:ascii="Arial" w:hAnsi="Arial" w:cs="Arial"/>
                <w:color w:val="000000"/>
              </w:rPr>
              <w:t>V. Oświadczenia</w:t>
            </w:r>
          </w:p>
          <w:p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>pobieranie świadczeń pieniężnych będzie się odbywać wyłącznie w ramach prowadzonej odpłatnej działalności pożytku publicznego;</w:t>
            </w:r>
          </w:p>
          <w:p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osobowych, a także wprowadzaniem ich do systemów informatycznych, osoby, których dotyczą te dane, złożyły stosowne oświadczenia zgodnie z przepisami o ochronie danych osobowych. </w:t>
            </w:r>
          </w:p>
        </w:tc>
      </w:tr>
      <w:tr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  <w:t>osób upoważnionych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  <w:t>woli w imieniu oferentów)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spacing w:after="0"/>
        <w:rPr>
          <w:rFonts w:ascii="Arial" w:hAnsi="Arial" w:cs="Arial"/>
          <w:sz w:val="2"/>
          <w:szCs w:val="2"/>
        </w:rPr>
      </w:pPr>
    </w:p>
    <w:sectPr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C75805-B9FA-4219-A607-AA97DB0E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Krystyna.Bartyzel</dc:creator>
  <dc:description>ZNAKI:3435</dc:description>
  <cp:lastModifiedBy>Dorota Maćkowiak</cp:lastModifiedBy>
  <cp:revision>2</cp:revision>
  <dcterms:created xsi:type="dcterms:W3CDTF">2023-12-27T07:09:00Z</dcterms:created>
  <dcterms:modified xsi:type="dcterms:W3CDTF">2023-12-27T07:09:00Z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